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2EF9AD1"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CF789E">
        <w:t>100</w:t>
      </w:r>
      <w:r w:rsidR="00A14D3F">
        <w:t>-e</w:t>
      </w:r>
      <w:r>
        <w:tab/>
      </w:r>
      <w:r w:rsidR="00D46431">
        <w:tab/>
      </w:r>
      <w:r w:rsidR="00E25812" w:rsidRPr="00E25812">
        <w:t>R4-2112383</w:t>
      </w:r>
    </w:p>
    <w:p w14:paraId="50DC9730" w14:textId="4A06D703" w:rsidR="00D309CC" w:rsidRPr="00FD166F" w:rsidRDefault="00A14D3F" w:rsidP="00D46431">
      <w:pPr>
        <w:pStyle w:val="CH"/>
        <w:tabs>
          <w:tab w:val="clear" w:pos="7920"/>
        </w:tabs>
        <w:rPr>
          <w:b w:val="0"/>
        </w:rPr>
      </w:pPr>
      <w:r>
        <w:t>Online</w:t>
      </w:r>
      <w:r w:rsidR="00EC4847" w:rsidRPr="00EC4847">
        <w:t xml:space="preserve">, </w:t>
      </w:r>
      <w:r w:rsidR="00CF789E">
        <w:t>August</w:t>
      </w:r>
      <w:r w:rsidRPr="00A14D3F">
        <w:t xml:space="preserve"> </w:t>
      </w:r>
      <w:r w:rsidR="00AC1EBB">
        <w:t>1</w:t>
      </w:r>
      <w:r w:rsidR="00CF789E">
        <w:t>6</w:t>
      </w:r>
      <w:r w:rsidR="00121103">
        <w:rPr>
          <w:vertAlign w:val="superscript"/>
        </w:rPr>
        <w:t>th</w:t>
      </w:r>
      <w:r w:rsidRPr="00A14D3F">
        <w:t xml:space="preserve"> – </w:t>
      </w:r>
      <w:r w:rsidR="00AC1EBB">
        <w:t>2</w:t>
      </w:r>
      <w:r w:rsidR="005637A5">
        <w:t>7</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5E968AF0" w:rsidR="00D309CC" w:rsidRPr="0008103A" w:rsidRDefault="00D309CC" w:rsidP="00D309CC">
      <w:pPr>
        <w:pStyle w:val="CH"/>
        <w:rPr>
          <w:b w:val="0"/>
        </w:rPr>
      </w:pPr>
      <w:r w:rsidRPr="0008103A">
        <w:t>Agenda item:</w:t>
      </w:r>
      <w:r>
        <w:tab/>
      </w:r>
      <w:r w:rsidR="000A528A">
        <w:t>9.3.2.7.2</w:t>
      </w:r>
    </w:p>
    <w:p w14:paraId="4DBE005A" w14:textId="1173AC5D" w:rsidR="00D309CC" w:rsidRPr="0008103A" w:rsidRDefault="00D309CC" w:rsidP="00D309CC">
      <w:pPr>
        <w:pStyle w:val="CH"/>
        <w:rPr>
          <w:b w:val="0"/>
        </w:rPr>
      </w:pPr>
      <w:r>
        <w:t>Source:</w:t>
      </w:r>
      <w:r>
        <w:tab/>
        <w:t>Apple</w:t>
      </w:r>
    </w:p>
    <w:p w14:paraId="0D2061A1" w14:textId="1F702C56" w:rsidR="00D309CC" w:rsidRDefault="00D309CC" w:rsidP="00D309CC">
      <w:pPr>
        <w:pStyle w:val="CH"/>
      </w:pPr>
      <w:r w:rsidRPr="0008103A">
        <w:t>Title:</w:t>
      </w:r>
      <w:r w:rsidRPr="0008103A">
        <w:tab/>
      </w:r>
      <w:r w:rsidR="00CB2513">
        <w:t>Views on</w:t>
      </w:r>
      <w:r w:rsidR="00CF789E">
        <w:t xml:space="preserve"> </w:t>
      </w:r>
      <w:r w:rsidR="000A528A">
        <w:t>SCell dropping for UL CA</w:t>
      </w:r>
      <w:r w:rsidR="00CF789E">
        <w:t xml:space="preserve"> </w:t>
      </w:r>
      <w:r w:rsidR="00AC0150">
        <w:t xml:space="preserve"> </w:t>
      </w:r>
    </w:p>
    <w:p w14:paraId="052B1E0C" w14:textId="3D1F54FD" w:rsidR="00104BC6" w:rsidRDefault="00104BC6" w:rsidP="00D309CC">
      <w:pPr>
        <w:pStyle w:val="CH"/>
      </w:pPr>
      <w:r>
        <w:t>WI/SI:</w:t>
      </w:r>
      <w:r>
        <w:tab/>
      </w:r>
      <w:r w:rsidR="000A528A" w:rsidRPr="000A528A">
        <w:rPr>
          <w:lang w:val="en-US"/>
        </w:rPr>
        <w:t>NR_RF_FR1_enh-Core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05794307" w:rsidR="00D309CC" w:rsidRDefault="00D309CC" w:rsidP="00D309CC">
      <w:pPr>
        <w:pStyle w:val="CH"/>
      </w:pPr>
      <w:r>
        <w:t>Document for:</w:t>
      </w:r>
      <w:r>
        <w:tab/>
      </w:r>
      <w:r w:rsidR="00DB0C45">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jc w:val="both"/>
        <w:rPr>
          <w:rFonts w:ascii="Arial" w:hAnsi="Arial" w:cs="Arial"/>
        </w:rPr>
      </w:pPr>
    </w:p>
    <w:p w14:paraId="1D8B58B0" w14:textId="19DBCD58" w:rsidR="000A528A" w:rsidRDefault="00FD4992" w:rsidP="00FE66A7">
      <w:pPr>
        <w:spacing w:after="120"/>
        <w:jc w:val="both"/>
        <w:rPr>
          <w:rFonts w:ascii="Arial" w:hAnsi="Arial" w:cs="Arial"/>
          <w:sz w:val="20"/>
          <w:szCs w:val="20"/>
        </w:rPr>
      </w:pPr>
      <w:r w:rsidRPr="00A8590D">
        <w:rPr>
          <w:rFonts w:ascii="Arial" w:hAnsi="Arial" w:cs="Arial"/>
          <w:sz w:val="20"/>
          <w:szCs w:val="20"/>
        </w:rPr>
        <w:t xml:space="preserve">The </w:t>
      </w:r>
      <w:r w:rsidR="000A528A">
        <w:rPr>
          <w:rFonts w:ascii="Arial" w:hAnsi="Arial" w:cs="Arial"/>
          <w:sz w:val="20"/>
          <w:szCs w:val="20"/>
        </w:rPr>
        <w:t xml:space="preserve">SCell power reduction or dropping in UL CA maximum output power condition was first identified in FR2 as a RAN5 </w:t>
      </w:r>
      <w:r w:rsidR="00AB2C6D">
        <w:rPr>
          <w:rFonts w:ascii="Arial" w:hAnsi="Arial" w:cs="Arial"/>
          <w:sz w:val="20"/>
          <w:szCs w:val="20"/>
        </w:rPr>
        <w:t>conformance</w:t>
      </w:r>
      <w:r w:rsidR="000A528A">
        <w:rPr>
          <w:rFonts w:ascii="Arial" w:hAnsi="Arial" w:cs="Arial"/>
          <w:sz w:val="20"/>
          <w:szCs w:val="20"/>
        </w:rPr>
        <w:t xml:space="preserve"> issue which was brought up in RAN4 #96-e meeting [1,2]. The issue was further discussed in the next few RAN4 meetings with the focus on whether equal PSD condition for intra-band UL CA should be maintained for testing maximum output power associated requirements [3]. And the conclusion was drawn in an LS to RAN5 with RAN4’s recommendation that </w:t>
      </w:r>
      <w:r w:rsidR="000A528A" w:rsidRPr="000A528A">
        <w:rPr>
          <w:rFonts w:ascii="Arial" w:hAnsi="Arial" w:cs="Arial"/>
          <w:sz w:val="20"/>
          <w:szCs w:val="20"/>
        </w:rPr>
        <w:t>equal PSD is a preferred test condition to verify the UL CA requirements</w:t>
      </w:r>
      <w:r w:rsidR="000A528A">
        <w:rPr>
          <w:rFonts w:ascii="Arial" w:hAnsi="Arial" w:cs="Arial"/>
          <w:sz w:val="20"/>
          <w:szCs w:val="20"/>
        </w:rPr>
        <w:t xml:space="preserve">, but the testing details are up to RAN5 [4]. </w:t>
      </w:r>
    </w:p>
    <w:p w14:paraId="018BDBA5" w14:textId="77777777" w:rsidR="000A528A" w:rsidRDefault="000A528A" w:rsidP="000A528A">
      <w:pPr>
        <w:jc w:val="both"/>
        <w:rPr>
          <w:rFonts w:ascii="Arial" w:hAnsi="Arial" w:cs="Arial"/>
          <w:sz w:val="20"/>
          <w:szCs w:val="20"/>
        </w:rPr>
      </w:pPr>
    </w:p>
    <w:p w14:paraId="27EEF325" w14:textId="4D0D8E46" w:rsidR="00FE66A7" w:rsidRPr="00A8590D" w:rsidRDefault="000A528A" w:rsidP="00FE66A7">
      <w:pPr>
        <w:spacing w:after="120"/>
        <w:jc w:val="both"/>
        <w:rPr>
          <w:rFonts w:ascii="Arial" w:hAnsi="Arial" w:cs="Arial"/>
          <w:sz w:val="20"/>
          <w:szCs w:val="20"/>
        </w:rPr>
      </w:pPr>
      <w:r>
        <w:rPr>
          <w:rFonts w:ascii="Arial" w:hAnsi="Arial" w:cs="Arial"/>
          <w:sz w:val="20"/>
          <w:szCs w:val="20"/>
        </w:rPr>
        <w:t xml:space="preserve">While the issue was thought being closed in RAN4, it was further brought up in last RAN4 meeting with the concern that the SCell power reduction or dropping, though recognized as an expected UE behavior according to the PCell prioritization rule in UL CA power control defined in RAN1 specifications [5], would cause impact on UL throughput in the field [6]. And a new requirement in RAN4 to limit the serving cell output power was proposed to intend to resolve the issue [7] which was postponed as the necessity for introducing a new RAN4 requirement is not yet clarified. In this contribution, we share our further views on SCell dropping in UL CA and propose </w:t>
      </w:r>
      <w:r w:rsidRPr="000A528A">
        <w:rPr>
          <w:rFonts w:ascii="Arial" w:hAnsi="Arial" w:cs="Arial"/>
          <w:sz w:val="20"/>
          <w:szCs w:val="20"/>
        </w:rPr>
        <w:t xml:space="preserve">if SCell dropping in UL CA is a real field issue, RAN1 should be involved in any specification alteration on </w:t>
      </w:r>
      <w:r w:rsidR="00AB2C6D">
        <w:rPr>
          <w:rFonts w:ascii="Arial" w:hAnsi="Arial" w:cs="Arial"/>
          <w:sz w:val="20"/>
          <w:szCs w:val="20"/>
        </w:rPr>
        <w:t>the intent</w:t>
      </w:r>
      <w:r w:rsidRPr="000A528A">
        <w:rPr>
          <w:rFonts w:ascii="Arial" w:hAnsi="Arial" w:cs="Arial"/>
          <w:sz w:val="20"/>
          <w:szCs w:val="20"/>
        </w:rPr>
        <w:t xml:space="preserve"> to mitigate this issue.</w:t>
      </w:r>
      <w:r>
        <w:rPr>
          <w:rFonts w:ascii="Arial" w:hAnsi="Arial" w:cs="Arial"/>
          <w:sz w:val="20"/>
          <w:szCs w:val="20"/>
        </w:rPr>
        <w:t xml:space="preserve">             </w:t>
      </w:r>
      <w:r w:rsidR="007C4B50" w:rsidRPr="00A8590D">
        <w:rPr>
          <w:rFonts w:ascii="Arial" w:hAnsi="Arial" w:cs="Arial"/>
          <w:sz w:val="20"/>
          <w:szCs w:val="20"/>
        </w:rPr>
        <w:t xml:space="preserve"> </w:t>
      </w:r>
    </w:p>
    <w:p w14:paraId="1E08CBDA" w14:textId="77777777" w:rsidR="00FE66A7" w:rsidRPr="00A8590D" w:rsidRDefault="00FE66A7" w:rsidP="00FE66A7">
      <w:pPr>
        <w:jc w:val="both"/>
        <w:rPr>
          <w:rFonts w:ascii="Arial" w:hAnsi="Arial" w:cs="Arial"/>
          <w:sz w:val="20"/>
          <w:szCs w:val="20"/>
        </w:rPr>
      </w:pPr>
    </w:p>
    <w:p w14:paraId="187FBF8E" w14:textId="79A11B57" w:rsidR="002D61E3" w:rsidRPr="00F4776D" w:rsidRDefault="00D463D6" w:rsidP="00F4776D">
      <w:pPr>
        <w:pStyle w:val="Heading1"/>
        <w:numPr>
          <w:ilvl w:val="0"/>
          <w:numId w:val="11"/>
        </w:numPr>
        <w:ind w:left="1138" w:hanging="1138"/>
      </w:pPr>
      <w:r>
        <w:t>Discussion</w:t>
      </w:r>
    </w:p>
    <w:p w14:paraId="241BD7D7" w14:textId="77777777" w:rsidR="000A528A" w:rsidRDefault="000A528A" w:rsidP="000A528A">
      <w:pPr>
        <w:jc w:val="both"/>
        <w:rPr>
          <w:rFonts w:ascii="Arial" w:hAnsi="Arial" w:cs="Arial"/>
          <w:sz w:val="20"/>
          <w:szCs w:val="20"/>
        </w:rPr>
      </w:pPr>
    </w:p>
    <w:p w14:paraId="37F4B01E" w14:textId="2987D030" w:rsidR="000A528A" w:rsidRDefault="000A528A" w:rsidP="00395678">
      <w:pPr>
        <w:spacing w:after="120"/>
        <w:jc w:val="both"/>
        <w:rPr>
          <w:rFonts w:ascii="Arial" w:hAnsi="Arial" w:cs="Arial"/>
          <w:sz w:val="20"/>
          <w:szCs w:val="20"/>
        </w:rPr>
      </w:pPr>
      <w:r>
        <w:rPr>
          <w:rFonts w:ascii="Arial" w:hAnsi="Arial" w:cs="Arial"/>
          <w:sz w:val="20"/>
          <w:szCs w:val="20"/>
        </w:rPr>
        <w:t xml:space="preserve">Intra-band UL CA has been introduced since LTE Rel-10 specifications around 10 years ago and the feature is </w:t>
      </w:r>
      <w:r w:rsidR="00E062C2">
        <w:rPr>
          <w:rFonts w:ascii="Arial" w:hAnsi="Arial" w:cs="Arial"/>
          <w:sz w:val="20"/>
          <w:szCs w:val="20"/>
        </w:rPr>
        <w:t>also carried on</w:t>
      </w:r>
      <w:r>
        <w:rPr>
          <w:rFonts w:ascii="Arial" w:hAnsi="Arial" w:cs="Arial"/>
          <w:sz w:val="20"/>
          <w:szCs w:val="20"/>
        </w:rPr>
        <w:t xml:space="preserve"> in NR FR1 Rel-16 and FR2 Rel-15 specifications. There were numerous 4G devices in the field already supporting UL CA operation as well as </w:t>
      </w:r>
      <w:r w:rsidR="00AB2C6D">
        <w:rPr>
          <w:rFonts w:ascii="Arial" w:hAnsi="Arial" w:cs="Arial"/>
          <w:sz w:val="20"/>
          <w:szCs w:val="20"/>
        </w:rPr>
        <w:t xml:space="preserve">with </w:t>
      </w:r>
      <w:r>
        <w:rPr>
          <w:rFonts w:ascii="Arial" w:hAnsi="Arial" w:cs="Arial"/>
          <w:sz w:val="20"/>
          <w:szCs w:val="20"/>
        </w:rPr>
        <w:t xml:space="preserve">freshly launched 5G UEs. However, there has not been UL CA SCell dropping issue reported in the field as recently identified in RAN5 FR2 conformance tests for UL CA requirements. Therefore, whether SCell dropping in UL CA would really happen in the field or result in any performance impact is subject to further investigation. On the other hand, SCell power reduction or dropping is known as an expected UE behavior according to the PCell prioritization rule in RAN1 specifications which </w:t>
      </w:r>
      <w:r w:rsidR="00AB2C6D">
        <w:rPr>
          <w:rFonts w:ascii="Arial" w:hAnsi="Arial" w:cs="Arial"/>
          <w:sz w:val="20"/>
          <w:szCs w:val="20"/>
        </w:rPr>
        <w:t xml:space="preserve">in principle </w:t>
      </w:r>
      <w:r>
        <w:rPr>
          <w:rFonts w:ascii="Arial" w:hAnsi="Arial" w:cs="Arial"/>
          <w:sz w:val="20"/>
          <w:szCs w:val="20"/>
        </w:rPr>
        <w:t>should not do more harm than good to the network operation.</w:t>
      </w:r>
    </w:p>
    <w:p w14:paraId="6940C492" w14:textId="77777777" w:rsidR="000A528A" w:rsidRDefault="000A528A" w:rsidP="000A528A">
      <w:pPr>
        <w:jc w:val="both"/>
        <w:rPr>
          <w:rFonts w:ascii="Arial" w:hAnsi="Arial" w:cs="Arial"/>
          <w:sz w:val="20"/>
          <w:szCs w:val="20"/>
        </w:rPr>
      </w:pPr>
    </w:p>
    <w:p w14:paraId="7C60A80A" w14:textId="56F31529" w:rsidR="00B23C6E" w:rsidRPr="00A8590D" w:rsidRDefault="000A528A" w:rsidP="00395678">
      <w:pPr>
        <w:spacing w:after="120"/>
        <w:jc w:val="both"/>
        <w:rPr>
          <w:rFonts w:ascii="Arial" w:hAnsi="Arial" w:cs="Arial"/>
          <w:sz w:val="20"/>
          <w:szCs w:val="20"/>
        </w:rPr>
      </w:pPr>
      <w:r>
        <w:rPr>
          <w:rFonts w:ascii="Arial" w:hAnsi="Arial" w:cs="Arial"/>
          <w:sz w:val="20"/>
          <w:szCs w:val="20"/>
        </w:rPr>
        <w:t xml:space="preserve">In our view, there is a clear distinction </w:t>
      </w:r>
      <w:r w:rsidR="00AB2C6D">
        <w:rPr>
          <w:rFonts w:ascii="Arial" w:hAnsi="Arial" w:cs="Arial"/>
          <w:sz w:val="20"/>
          <w:szCs w:val="20"/>
        </w:rPr>
        <w:t>between the</w:t>
      </w:r>
      <w:r>
        <w:rPr>
          <w:rFonts w:ascii="Arial" w:hAnsi="Arial" w:cs="Arial"/>
          <w:sz w:val="20"/>
          <w:szCs w:val="20"/>
        </w:rPr>
        <w:t xml:space="preserve"> c</w:t>
      </w:r>
      <w:r w:rsidR="00032AB9">
        <w:rPr>
          <w:rFonts w:ascii="Arial" w:hAnsi="Arial" w:cs="Arial"/>
          <w:sz w:val="20"/>
          <w:szCs w:val="20"/>
        </w:rPr>
        <w:t>onformance</w:t>
      </w:r>
      <w:r>
        <w:rPr>
          <w:rFonts w:ascii="Arial" w:hAnsi="Arial" w:cs="Arial"/>
          <w:sz w:val="20"/>
          <w:szCs w:val="20"/>
        </w:rPr>
        <w:t xml:space="preserve"> test and field operation under the maximum output power condition. In </w:t>
      </w:r>
      <w:r w:rsidR="00032AB9">
        <w:rPr>
          <w:rFonts w:ascii="Arial" w:hAnsi="Arial" w:cs="Arial"/>
          <w:sz w:val="20"/>
          <w:szCs w:val="20"/>
        </w:rPr>
        <w:t>conformance</w:t>
      </w:r>
      <w:r>
        <w:rPr>
          <w:rFonts w:ascii="Arial" w:hAnsi="Arial" w:cs="Arial"/>
          <w:sz w:val="20"/>
          <w:szCs w:val="20"/>
        </w:rPr>
        <w:t xml:space="preserve"> test, the tester would continue sending the</w:t>
      </w:r>
      <w:r w:rsidR="00F876B1">
        <w:rPr>
          <w:rFonts w:ascii="Arial" w:hAnsi="Arial" w:cs="Arial"/>
          <w:sz w:val="20"/>
          <w:szCs w:val="20"/>
        </w:rPr>
        <w:t xml:space="preserve"> TPC “UP” commands to the DUT till its output power saturates </w:t>
      </w:r>
      <w:r w:rsidR="00AB2C6D">
        <w:rPr>
          <w:rFonts w:ascii="Arial" w:hAnsi="Arial" w:cs="Arial"/>
          <w:sz w:val="20"/>
          <w:szCs w:val="20"/>
        </w:rPr>
        <w:t>which would be an indication of reaching UE’s P</w:t>
      </w:r>
      <w:r w:rsidR="00AB2C6D" w:rsidRPr="00AB2C6D">
        <w:rPr>
          <w:rFonts w:ascii="Arial" w:hAnsi="Arial" w:cs="Arial"/>
          <w:sz w:val="20"/>
          <w:szCs w:val="20"/>
          <w:vertAlign w:val="subscript"/>
        </w:rPr>
        <w:t>CMAX</w:t>
      </w:r>
      <w:r w:rsidR="00AB2C6D">
        <w:rPr>
          <w:rFonts w:ascii="Arial" w:hAnsi="Arial" w:cs="Arial"/>
          <w:sz w:val="20"/>
          <w:szCs w:val="20"/>
        </w:rPr>
        <w:t>. Unlike in real network, there is no UE power headroom (PHR) reporting back to the tester during the TPC “UP” processing in the c</w:t>
      </w:r>
      <w:r w:rsidR="00032AB9">
        <w:rPr>
          <w:rFonts w:ascii="Arial" w:hAnsi="Arial" w:cs="Arial"/>
          <w:sz w:val="20"/>
          <w:szCs w:val="20"/>
        </w:rPr>
        <w:t>onformance</w:t>
      </w:r>
      <w:r w:rsidR="00AB2C6D">
        <w:rPr>
          <w:rFonts w:ascii="Arial" w:hAnsi="Arial" w:cs="Arial"/>
          <w:sz w:val="20"/>
          <w:szCs w:val="20"/>
        </w:rPr>
        <w:t xml:space="preserve"> test. As a result, UE would continue scaling back its SCell output power to leave more power to PCell according to the prioritization rule till SCell is dropped. On the other hand, in real network, the base station would adjust the TPC based on the UL signal SNR condition and UE’s PHR. If under UL CA there is insufficient SNR for PCell and UE is also running out of the PHR for CA, then the network may schedule UE to deactivate SCell or even reduce the PCell resource allocation in order to boost up the PCell SNR. Therefore, even without the PCell prioritization rule, there should be a mechanism for network to deactivate SCell to maintain the PCell performance. And in our view the SCell deactivation by the network should be a better way to manage the network performance instead of leaving UE to drop SCell by itself where the SCell power scaling is essentially out of network’s control.       </w:t>
      </w:r>
      <w:r>
        <w:rPr>
          <w:rFonts w:ascii="Arial" w:hAnsi="Arial" w:cs="Arial"/>
          <w:sz w:val="20"/>
          <w:szCs w:val="20"/>
        </w:rPr>
        <w:t xml:space="preserve">          </w:t>
      </w:r>
    </w:p>
    <w:p w14:paraId="32BA7B92" w14:textId="59389BEC" w:rsidR="00032AB9" w:rsidRPr="00032AB9" w:rsidRDefault="00032AB9" w:rsidP="00AB2C6D">
      <w:pPr>
        <w:spacing w:after="120"/>
        <w:jc w:val="both"/>
        <w:rPr>
          <w:rFonts w:ascii="Arial" w:hAnsi="Arial" w:cs="Arial"/>
          <w:i/>
          <w:iCs/>
          <w:sz w:val="20"/>
          <w:szCs w:val="20"/>
        </w:rPr>
      </w:pPr>
      <w:r w:rsidRPr="00032AB9">
        <w:rPr>
          <w:rFonts w:ascii="Arial" w:hAnsi="Arial" w:cs="Arial"/>
          <w:b/>
          <w:bCs/>
          <w:i/>
          <w:iCs/>
          <w:sz w:val="20"/>
          <w:szCs w:val="20"/>
        </w:rPr>
        <w:lastRenderedPageBreak/>
        <w:t>Observation 1</w:t>
      </w:r>
      <w:r w:rsidRPr="00032AB9">
        <w:rPr>
          <w:rFonts w:ascii="Arial" w:hAnsi="Arial" w:cs="Arial"/>
          <w:i/>
          <w:iCs/>
          <w:sz w:val="20"/>
          <w:szCs w:val="20"/>
        </w:rPr>
        <w:t>: There is a clear distinction between the conformance test and field operation under the maximum output power condition.</w:t>
      </w:r>
    </w:p>
    <w:p w14:paraId="6BC29D46" w14:textId="24187FE4" w:rsidR="00032AB9" w:rsidRDefault="00032AB9" w:rsidP="00032AB9">
      <w:pPr>
        <w:jc w:val="both"/>
        <w:rPr>
          <w:rFonts w:ascii="Arial" w:hAnsi="Arial" w:cs="Arial"/>
          <w:sz w:val="20"/>
          <w:szCs w:val="20"/>
        </w:rPr>
      </w:pPr>
    </w:p>
    <w:p w14:paraId="5AEF123D" w14:textId="13BD2404" w:rsidR="00032AB9" w:rsidRPr="00032AB9" w:rsidRDefault="00032AB9" w:rsidP="00AB2C6D">
      <w:pPr>
        <w:spacing w:after="120"/>
        <w:jc w:val="both"/>
        <w:rPr>
          <w:rFonts w:ascii="Arial" w:hAnsi="Arial" w:cs="Arial"/>
          <w:i/>
          <w:iCs/>
          <w:sz w:val="20"/>
          <w:szCs w:val="20"/>
        </w:rPr>
      </w:pPr>
      <w:r w:rsidRPr="00032AB9">
        <w:rPr>
          <w:rFonts w:ascii="Arial" w:hAnsi="Arial" w:cs="Arial"/>
          <w:b/>
          <w:bCs/>
          <w:i/>
          <w:iCs/>
          <w:sz w:val="20"/>
          <w:szCs w:val="20"/>
        </w:rPr>
        <w:t>Observation 2</w:t>
      </w:r>
      <w:r w:rsidRPr="00032AB9">
        <w:rPr>
          <w:rFonts w:ascii="Arial" w:hAnsi="Arial" w:cs="Arial"/>
          <w:i/>
          <w:iCs/>
          <w:sz w:val="20"/>
          <w:szCs w:val="20"/>
        </w:rPr>
        <w:t>: In conformance test, there is no UE power headroom (PHR) reporting back to the tester during the TPC “UP” processing.</w:t>
      </w:r>
    </w:p>
    <w:p w14:paraId="5A1B61FA" w14:textId="678A9A52" w:rsidR="00032AB9" w:rsidRDefault="00032AB9" w:rsidP="00032AB9">
      <w:pPr>
        <w:jc w:val="both"/>
        <w:rPr>
          <w:rFonts w:ascii="Arial" w:hAnsi="Arial" w:cs="Arial"/>
          <w:sz w:val="20"/>
          <w:szCs w:val="20"/>
        </w:rPr>
      </w:pPr>
    </w:p>
    <w:p w14:paraId="4B4F2836" w14:textId="4A6B8C60" w:rsidR="00032AB9" w:rsidRPr="00032AB9" w:rsidRDefault="00032AB9" w:rsidP="00AB2C6D">
      <w:pPr>
        <w:spacing w:after="120"/>
        <w:jc w:val="both"/>
        <w:rPr>
          <w:rFonts w:ascii="Arial" w:hAnsi="Arial" w:cs="Arial"/>
          <w:i/>
          <w:iCs/>
          <w:sz w:val="20"/>
          <w:szCs w:val="20"/>
        </w:rPr>
      </w:pPr>
      <w:r w:rsidRPr="00032AB9">
        <w:rPr>
          <w:rFonts w:ascii="Arial" w:hAnsi="Arial" w:cs="Arial"/>
          <w:b/>
          <w:bCs/>
          <w:i/>
          <w:iCs/>
          <w:sz w:val="20"/>
          <w:szCs w:val="20"/>
        </w:rPr>
        <w:t>Observation 3</w:t>
      </w:r>
      <w:r w:rsidRPr="00032AB9">
        <w:rPr>
          <w:rFonts w:ascii="Arial" w:hAnsi="Arial" w:cs="Arial"/>
          <w:i/>
          <w:iCs/>
          <w:sz w:val="20"/>
          <w:szCs w:val="20"/>
        </w:rPr>
        <w:t>: In real network, the base station would adjust the TPC based on the UL signal SNR condition and UE’s PHR.</w:t>
      </w:r>
    </w:p>
    <w:p w14:paraId="1AF5296D" w14:textId="4A42F950" w:rsidR="00032AB9" w:rsidRDefault="00032AB9" w:rsidP="00032AB9">
      <w:pPr>
        <w:jc w:val="both"/>
        <w:rPr>
          <w:rFonts w:ascii="Arial" w:hAnsi="Arial" w:cs="Arial"/>
          <w:sz w:val="20"/>
          <w:szCs w:val="20"/>
        </w:rPr>
      </w:pPr>
    </w:p>
    <w:p w14:paraId="06634D2E" w14:textId="6C26AE56" w:rsidR="00032AB9" w:rsidRPr="00032AB9" w:rsidRDefault="00032AB9" w:rsidP="00AB2C6D">
      <w:pPr>
        <w:spacing w:after="120"/>
        <w:jc w:val="both"/>
        <w:rPr>
          <w:rFonts w:ascii="Arial" w:hAnsi="Arial" w:cs="Arial"/>
          <w:i/>
          <w:iCs/>
          <w:sz w:val="20"/>
          <w:szCs w:val="20"/>
        </w:rPr>
      </w:pPr>
      <w:r w:rsidRPr="00032AB9">
        <w:rPr>
          <w:rFonts w:ascii="Arial" w:hAnsi="Arial" w:cs="Arial"/>
          <w:b/>
          <w:bCs/>
          <w:i/>
          <w:iCs/>
          <w:sz w:val="20"/>
          <w:szCs w:val="20"/>
        </w:rPr>
        <w:t>Observation 4</w:t>
      </w:r>
      <w:r w:rsidRPr="00032AB9">
        <w:rPr>
          <w:rFonts w:ascii="Arial" w:hAnsi="Arial" w:cs="Arial"/>
          <w:i/>
          <w:iCs/>
          <w:sz w:val="20"/>
          <w:szCs w:val="20"/>
        </w:rPr>
        <w:t>: Even without the PCell prioritization rule, there should be a mechanism for network to deactivate SCell to maintain the PCell performance.</w:t>
      </w:r>
    </w:p>
    <w:p w14:paraId="22FAF88E" w14:textId="111E14DD" w:rsidR="00032AB9" w:rsidRDefault="00032AB9" w:rsidP="00032AB9">
      <w:pPr>
        <w:jc w:val="both"/>
        <w:rPr>
          <w:rFonts w:ascii="Arial" w:hAnsi="Arial" w:cs="Arial"/>
          <w:sz w:val="20"/>
          <w:szCs w:val="20"/>
        </w:rPr>
      </w:pPr>
    </w:p>
    <w:p w14:paraId="4A131B61" w14:textId="753C16C4" w:rsidR="00032AB9" w:rsidRPr="00032AB9" w:rsidRDefault="00032AB9" w:rsidP="00AB2C6D">
      <w:pPr>
        <w:spacing w:after="120"/>
        <w:jc w:val="both"/>
        <w:rPr>
          <w:rFonts w:ascii="Arial" w:hAnsi="Arial" w:cs="Arial"/>
          <w:i/>
          <w:iCs/>
          <w:sz w:val="20"/>
          <w:szCs w:val="20"/>
        </w:rPr>
      </w:pPr>
      <w:r w:rsidRPr="00032AB9">
        <w:rPr>
          <w:rFonts w:ascii="Arial" w:hAnsi="Arial" w:cs="Arial"/>
          <w:b/>
          <w:bCs/>
          <w:i/>
          <w:iCs/>
          <w:sz w:val="20"/>
          <w:szCs w:val="20"/>
        </w:rPr>
        <w:t>Observation 5</w:t>
      </w:r>
      <w:r w:rsidRPr="00032AB9">
        <w:rPr>
          <w:rFonts w:ascii="Arial" w:hAnsi="Arial" w:cs="Arial"/>
          <w:i/>
          <w:iCs/>
          <w:sz w:val="20"/>
          <w:szCs w:val="20"/>
        </w:rPr>
        <w:t>: SCell deactivation by the network should be a better way to manage the network performance instead of leaving UE to drop SCell by itself where the SCell power scaling is essentially out of network’s control.</w:t>
      </w:r>
    </w:p>
    <w:p w14:paraId="6276E75E" w14:textId="77777777" w:rsidR="00032AB9" w:rsidRDefault="00032AB9" w:rsidP="00032AB9">
      <w:pPr>
        <w:jc w:val="both"/>
        <w:rPr>
          <w:rFonts w:ascii="Arial" w:hAnsi="Arial" w:cs="Arial"/>
          <w:sz w:val="20"/>
          <w:szCs w:val="20"/>
        </w:rPr>
      </w:pPr>
    </w:p>
    <w:p w14:paraId="202E651A" w14:textId="1D425EC2" w:rsidR="00AB2C6D" w:rsidRDefault="00AB2C6D" w:rsidP="00AB2C6D">
      <w:pPr>
        <w:spacing w:after="120"/>
        <w:jc w:val="both"/>
        <w:rPr>
          <w:rFonts w:ascii="Arial" w:hAnsi="Arial" w:cs="Arial"/>
          <w:sz w:val="20"/>
          <w:szCs w:val="20"/>
        </w:rPr>
      </w:pPr>
      <w:r>
        <w:rPr>
          <w:rFonts w:ascii="Arial" w:hAnsi="Arial" w:cs="Arial"/>
          <w:sz w:val="20"/>
          <w:szCs w:val="20"/>
        </w:rPr>
        <w:t xml:space="preserve">On the other hand, the new requirement as proposed in last RAN4 meeting by limiting the serving cell output power is virtually no difference with the existing TPC mechanism. For example, scheduling a </w:t>
      </w:r>
      <w:r w:rsidRPr="00AB2C6D">
        <w:rPr>
          <w:rFonts w:ascii="Symbol" w:hAnsi="Symbol" w:cs="Arial"/>
          <w:sz w:val="20"/>
          <w:szCs w:val="20"/>
        </w:rPr>
        <w:t>D</w:t>
      </w:r>
      <w:r>
        <w:rPr>
          <w:rFonts w:ascii="Arial" w:hAnsi="Arial" w:cs="Arial"/>
          <w:sz w:val="20"/>
          <w:szCs w:val="20"/>
        </w:rPr>
        <w:t>P</w:t>
      </w:r>
      <w:r w:rsidRPr="00AB2C6D">
        <w:rPr>
          <w:rFonts w:ascii="Arial" w:hAnsi="Arial" w:cs="Arial"/>
          <w:sz w:val="20"/>
          <w:szCs w:val="20"/>
          <w:vertAlign w:val="subscript"/>
        </w:rPr>
        <w:t>CMAX</w:t>
      </w:r>
      <w:r>
        <w:rPr>
          <w:rFonts w:ascii="Arial" w:hAnsi="Arial" w:cs="Arial"/>
          <w:sz w:val="20"/>
          <w:szCs w:val="20"/>
        </w:rPr>
        <w:t xml:space="preserve"> = 3 dB to UE would be equivalent to network stop sending TPC “UP” command when PCell PHR is approaching 3 dB. The new requirement seems to be only effective in </w:t>
      </w:r>
      <w:r w:rsidR="00032AB9">
        <w:rPr>
          <w:rFonts w:ascii="Arial" w:hAnsi="Arial" w:cs="Arial"/>
          <w:sz w:val="20"/>
          <w:szCs w:val="20"/>
        </w:rPr>
        <w:t>conformance</w:t>
      </w:r>
      <w:r>
        <w:rPr>
          <w:rFonts w:ascii="Arial" w:hAnsi="Arial" w:cs="Arial"/>
          <w:sz w:val="20"/>
          <w:szCs w:val="20"/>
        </w:rPr>
        <w:t xml:space="preserve"> test to prevent SCell from dropping since the tester does not have the knowledge of UE PHR in order to adjust or stop TPC “UP” commands. Therefore, whether the new requirement would really benefit the network operation is still subject to further investigation. If the new requirement is to only solve the UL CA conformance test issue, we do not think it is necessary as it would not only create more RAN4 specifications workloads but also increase UE test burden. The testing details should be up to RAN5 as already consented in the LS to RAN5 [4].</w:t>
      </w:r>
    </w:p>
    <w:p w14:paraId="1639EE34" w14:textId="4773FD6F" w:rsidR="00032AB9" w:rsidRDefault="00032AB9" w:rsidP="00032AB9">
      <w:pPr>
        <w:jc w:val="both"/>
        <w:rPr>
          <w:rFonts w:ascii="Arial" w:hAnsi="Arial" w:cs="Arial"/>
          <w:sz w:val="20"/>
          <w:szCs w:val="20"/>
        </w:rPr>
      </w:pPr>
    </w:p>
    <w:p w14:paraId="47CE5C2C" w14:textId="73785FCA" w:rsidR="00032AB9" w:rsidRPr="00032AB9" w:rsidRDefault="00032AB9" w:rsidP="00AB2C6D">
      <w:pPr>
        <w:spacing w:after="120"/>
        <w:jc w:val="both"/>
        <w:rPr>
          <w:rFonts w:ascii="Arial" w:hAnsi="Arial" w:cs="Arial"/>
          <w:i/>
          <w:iCs/>
          <w:sz w:val="20"/>
          <w:szCs w:val="20"/>
        </w:rPr>
      </w:pPr>
      <w:r w:rsidRPr="00032AB9">
        <w:rPr>
          <w:rFonts w:ascii="Arial" w:hAnsi="Arial" w:cs="Arial"/>
          <w:b/>
          <w:bCs/>
          <w:i/>
          <w:iCs/>
          <w:sz w:val="20"/>
          <w:szCs w:val="20"/>
        </w:rPr>
        <w:t>Observation 6</w:t>
      </w:r>
      <w:r w:rsidRPr="00032AB9">
        <w:rPr>
          <w:rFonts w:ascii="Arial" w:hAnsi="Arial" w:cs="Arial"/>
          <w:i/>
          <w:iCs/>
          <w:sz w:val="20"/>
          <w:szCs w:val="20"/>
        </w:rPr>
        <w:t>: The new requirement as proposed in last RAN4 meeting by limiting the serving cell output power is virtually no difference with the existing TPC mechanism.</w:t>
      </w:r>
    </w:p>
    <w:p w14:paraId="6BFFCD74" w14:textId="4F79CBC2" w:rsidR="00032AB9" w:rsidRDefault="00032AB9" w:rsidP="00032AB9">
      <w:pPr>
        <w:jc w:val="both"/>
        <w:rPr>
          <w:rFonts w:ascii="Arial" w:hAnsi="Arial" w:cs="Arial"/>
          <w:sz w:val="20"/>
          <w:szCs w:val="20"/>
        </w:rPr>
      </w:pPr>
    </w:p>
    <w:p w14:paraId="0E8AAB9E" w14:textId="763BD5A6" w:rsidR="00032AB9" w:rsidRPr="00032AB9" w:rsidRDefault="00032AB9" w:rsidP="00AB2C6D">
      <w:pPr>
        <w:spacing w:after="120"/>
        <w:jc w:val="both"/>
        <w:rPr>
          <w:rFonts w:ascii="Arial" w:hAnsi="Arial" w:cs="Arial"/>
          <w:i/>
          <w:iCs/>
          <w:sz w:val="20"/>
          <w:szCs w:val="20"/>
        </w:rPr>
      </w:pPr>
      <w:r w:rsidRPr="00032AB9">
        <w:rPr>
          <w:rFonts w:ascii="Arial" w:hAnsi="Arial" w:cs="Arial"/>
          <w:b/>
          <w:bCs/>
          <w:i/>
          <w:iCs/>
          <w:sz w:val="20"/>
          <w:szCs w:val="20"/>
        </w:rPr>
        <w:t>Observation 7</w:t>
      </w:r>
      <w:r w:rsidRPr="00032AB9">
        <w:rPr>
          <w:rFonts w:ascii="Arial" w:hAnsi="Arial" w:cs="Arial"/>
          <w:i/>
          <w:iCs/>
          <w:sz w:val="20"/>
          <w:szCs w:val="20"/>
        </w:rPr>
        <w:t>: If the new requirement is to only solve the UL CA conformance test issue, it would not be necessary as it not only creates more RAN4 specifications workloads but also increases UE test burden.</w:t>
      </w:r>
    </w:p>
    <w:p w14:paraId="4A942890" w14:textId="77777777" w:rsidR="00AB2C6D" w:rsidRDefault="00AB2C6D" w:rsidP="00480353">
      <w:pPr>
        <w:jc w:val="both"/>
        <w:rPr>
          <w:rFonts w:ascii="Arial" w:hAnsi="Arial" w:cs="Arial"/>
          <w:sz w:val="20"/>
          <w:szCs w:val="20"/>
        </w:rPr>
      </w:pPr>
    </w:p>
    <w:p w14:paraId="5D7D3988" w14:textId="77777777" w:rsidR="00032AB9" w:rsidRDefault="00AB2C6D" w:rsidP="00032AB9">
      <w:pPr>
        <w:spacing w:after="120"/>
        <w:jc w:val="both"/>
        <w:rPr>
          <w:rFonts w:ascii="Arial" w:hAnsi="Arial" w:cs="Arial"/>
          <w:sz w:val="20"/>
          <w:szCs w:val="20"/>
        </w:rPr>
      </w:pPr>
      <w:r>
        <w:rPr>
          <w:rFonts w:ascii="Arial" w:hAnsi="Arial" w:cs="Arial"/>
          <w:sz w:val="20"/>
          <w:szCs w:val="20"/>
        </w:rPr>
        <w:t>In summary, based on our assessment above, we think further clarification is needed as whether UL CA SCell dropping would really take place in the field to impact the network performance. I</w:t>
      </w:r>
      <w:r w:rsidRPr="000A528A">
        <w:rPr>
          <w:rFonts w:ascii="Arial" w:hAnsi="Arial" w:cs="Arial"/>
          <w:sz w:val="20"/>
          <w:szCs w:val="20"/>
        </w:rPr>
        <w:t xml:space="preserve">f SCell dropping in UL CA </w:t>
      </w:r>
      <w:r>
        <w:rPr>
          <w:rFonts w:ascii="Arial" w:hAnsi="Arial" w:cs="Arial"/>
          <w:sz w:val="20"/>
          <w:szCs w:val="20"/>
        </w:rPr>
        <w:t>would be confirmed as</w:t>
      </w:r>
      <w:r w:rsidRPr="000A528A">
        <w:rPr>
          <w:rFonts w:ascii="Arial" w:hAnsi="Arial" w:cs="Arial"/>
          <w:sz w:val="20"/>
          <w:szCs w:val="20"/>
        </w:rPr>
        <w:t xml:space="preserve"> a real field issue, </w:t>
      </w:r>
      <w:r>
        <w:rPr>
          <w:rFonts w:ascii="Arial" w:hAnsi="Arial" w:cs="Arial"/>
          <w:sz w:val="20"/>
          <w:szCs w:val="20"/>
        </w:rPr>
        <w:t xml:space="preserve">we think </w:t>
      </w:r>
      <w:r w:rsidRPr="000A528A">
        <w:rPr>
          <w:rFonts w:ascii="Arial" w:hAnsi="Arial" w:cs="Arial"/>
          <w:sz w:val="20"/>
          <w:szCs w:val="20"/>
        </w:rPr>
        <w:t>RAN1</w:t>
      </w:r>
      <w:r>
        <w:rPr>
          <w:rFonts w:ascii="Arial" w:hAnsi="Arial" w:cs="Arial"/>
          <w:sz w:val="20"/>
          <w:szCs w:val="20"/>
        </w:rPr>
        <w:t xml:space="preserve"> should be involved </w:t>
      </w:r>
      <w:r w:rsidRPr="000A528A">
        <w:rPr>
          <w:rFonts w:ascii="Arial" w:hAnsi="Arial" w:cs="Arial"/>
          <w:sz w:val="20"/>
          <w:szCs w:val="20"/>
        </w:rPr>
        <w:t xml:space="preserve">in any specification alteration on </w:t>
      </w:r>
      <w:r>
        <w:rPr>
          <w:rFonts w:ascii="Arial" w:hAnsi="Arial" w:cs="Arial"/>
          <w:sz w:val="20"/>
          <w:szCs w:val="20"/>
        </w:rPr>
        <w:t>the intent to</w:t>
      </w:r>
      <w:r w:rsidRPr="000A528A">
        <w:rPr>
          <w:rFonts w:ascii="Arial" w:hAnsi="Arial" w:cs="Arial"/>
          <w:sz w:val="20"/>
          <w:szCs w:val="20"/>
        </w:rPr>
        <w:t xml:space="preserve"> mitigate this issue.</w:t>
      </w:r>
    </w:p>
    <w:p w14:paraId="4A7622D6" w14:textId="77777777" w:rsidR="00032AB9" w:rsidRDefault="00032AB9" w:rsidP="00480353">
      <w:pPr>
        <w:jc w:val="both"/>
        <w:rPr>
          <w:rFonts w:ascii="Arial" w:hAnsi="Arial" w:cs="Arial"/>
          <w:sz w:val="20"/>
          <w:szCs w:val="20"/>
        </w:rPr>
      </w:pPr>
    </w:p>
    <w:p w14:paraId="4C3967E2" w14:textId="7B53E6E4" w:rsidR="00480353" w:rsidRPr="00032AB9" w:rsidRDefault="00032AB9" w:rsidP="00032AB9">
      <w:pPr>
        <w:spacing w:after="120"/>
        <w:jc w:val="both"/>
        <w:rPr>
          <w:rFonts w:ascii="Arial" w:hAnsi="Arial" w:cs="Arial"/>
          <w:i/>
          <w:iCs/>
          <w:sz w:val="20"/>
          <w:szCs w:val="20"/>
        </w:rPr>
      </w:pPr>
      <w:r w:rsidRPr="00032AB9">
        <w:rPr>
          <w:rFonts w:ascii="Arial" w:hAnsi="Arial" w:cs="Arial"/>
          <w:b/>
          <w:bCs/>
          <w:i/>
          <w:iCs/>
          <w:sz w:val="20"/>
          <w:szCs w:val="20"/>
        </w:rPr>
        <w:t>Proposal</w:t>
      </w:r>
      <w:r w:rsidRPr="00032AB9">
        <w:rPr>
          <w:rFonts w:ascii="Arial" w:hAnsi="Arial" w:cs="Arial"/>
          <w:i/>
          <w:iCs/>
          <w:sz w:val="20"/>
          <w:szCs w:val="20"/>
        </w:rPr>
        <w:t xml:space="preserve">: If SCell dropping in UL CA would be confirmed as a real field issue, RAN1 should be involved in any specification alteration on the intent to mitigate this issue. </w:t>
      </w:r>
      <w:r w:rsidR="00AB2C6D" w:rsidRPr="00032AB9">
        <w:rPr>
          <w:rFonts w:ascii="Arial" w:hAnsi="Arial" w:cs="Arial"/>
          <w:i/>
          <w:iCs/>
          <w:sz w:val="20"/>
          <w:szCs w:val="20"/>
        </w:rPr>
        <w:t xml:space="preserve">        </w:t>
      </w:r>
    </w:p>
    <w:p w14:paraId="51298632" w14:textId="4629AAE3" w:rsidR="005C7628" w:rsidRPr="00AB2C6D" w:rsidRDefault="005C7628" w:rsidP="00805C48">
      <w:pPr>
        <w:spacing w:after="120"/>
        <w:jc w:val="both"/>
        <w:rPr>
          <w:rFonts w:ascii="Arial" w:hAnsi="Arial" w:cs="Arial"/>
          <w:sz w:val="20"/>
          <w:szCs w:val="20"/>
        </w:rPr>
      </w:pPr>
    </w:p>
    <w:p w14:paraId="34C99636" w14:textId="288D14AC" w:rsidR="008E7986" w:rsidRDefault="008E7986" w:rsidP="008E7986">
      <w:pPr>
        <w:pStyle w:val="Heading1"/>
      </w:pPr>
      <w:r>
        <w:t>3</w:t>
      </w:r>
      <w:r>
        <w:tab/>
        <w:t>Conclusion</w:t>
      </w:r>
    </w:p>
    <w:p w14:paraId="673660DA" w14:textId="77777777" w:rsidR="004768DA" w:rsidRDefault="004768DA" w:rsidP="004768DA">
      <w:pPr>
        <w:jc w:val="both"/>
        <w:rPr>
          <w:rFonts w:ascii="Arial" w:hAnsi="Arial" w:cs="Arial"/>
        </w:rPr>
      </w:pPr>
    </w:p>
    <w:p w14:paraId="4F9CCDC8" w14:textId="25ACDC36" w:rsidR="00805C48" w:rsidRDefault="00AB2C6D" w:rsidP="002E5016">
      <w:pPr>
        <w:spacing w:after="120"/>
        <w:jc w:val="both"/>
        <w:rPr>
          <w:rFonts w:ascii="Arial" w:hAnsi="Arial" w:cs="Arial"/>
          <w:i/>
          <w:iCs/>
          <w:sz w:val="20"/>
          <w:szCs w:val="20"/>
        </w:rPr>
      </w:pPr>
      <w:r>
        <w:rPr>
          <w:rFonts w:ascii="Arial" w:hAnsi="Arial" w:cs="Arial"/>
          <w:sz w:val="20"/>
          <w:szCs w:val="20"/>
        </w:rPr>
        <w:t xml:space="preserve">In this contribution, we share our further views on SCell dropping in UL CA and propose </w:t>
      </w:r>
      <w:r w:rsidRPr="000A528A">
        <w:rPr>
          <w:rFonts w:ascii="Arial" w:hAnsi="Arial" w:cs="Arial"/>
          <w:sz w:val="20"/>
          <w:szCs w:val="20"/>
        </w:rPr>
        <w:t xml:space="preserve">if SCell dropping in UL CA is a real field issue, RAN1 should be involved in any specification alteration on </w:t>
      </w:r>
      <w:r>
        <w:rPr>
          <w:rFonts w:ascii="Arial" w:hAnsi="Arial" w:cs="Arial"/>
          <w:sz w:val="20"/>
          <w:szCs w:val="20"/>
        </w:rPr>
        <w:t>the intent</w:t>
      </w:r>
      <w:r w:rsidRPr="000A528A">
        <w:rPr>
          <w:rFonts w:ascii="Arial" w:hAnsi="Arial" w:cs="Arial"/>
          <w:sz w:val="20"/>
          <w:szCs w:val="20"/>
        </w:rPr>
        <w:t xml:space="preserve"> to mitigate this issue.</w:t>
      </w:r>
    </w:p>
    <w:p w14:paraId="7F79269D" w14:textId="48780505" w:rsidR="002E5016" w:rsidRDefault="002E5016" w:rsidP="002E5016">
      <w:pPr>
        <w:jc w:val="both"/>
        <w:rPr>
          <w:rFonts w:ascii="Arial" w:hAnsi="Arial" w:cs="Arial"/>
        </w:rPr>
      </w:pPr>
    </w:p>
    <w:p w14:paraId="317CF7E9" w14:textId="77777777" w:rsidR="00032AB9" w:rsidRPr="00032AB9" w:rsidRDefault="00032AB9" w:rsidP="00032AB9">
      <w:pPr>
        <w:spacing w:after="120"/>
        <w:jc w:val="both"/>
        <w:rPr>
          <w:rFonts w:ascii="Arial" w:hAnsi="Arial" w:cs="Arial"/>
          <w:i/>
          <w:iCs/>
          <w:sz w:val="20"/>
          <w:szCs w:val="20"/>
        </w:rPr>
      </w:pPr>
      <w:r w:rsidRPr="00032AB9">
        <w:rPr>
          <w:rFonts w:ascii="Arial" w:hAnsi="Arial" w:cs="Arial"/>
          <w:b/>
          <w:bCs/>
          <w:i/>
          <w:iCs/>
          <w:sz w:val="20"/>
          <w:szCs w:val="20"/>
        </w:rPr>
        <w:t>Observation 1</w:t>
      </w:r>
      <w:r w:rsidRPr="00032AB9">
        <w:rPr>
          <w:rFonts w:ascii="Arial" w:hAnsi="Arial" w:cs="Arial"/>
          <w:i/>
          <w:iCs/>
          <w:sz w:val="20"/>
          <w:szCs w:val="20"/>
        </w:rPr>
        <w:t>: There is a clear distinction between the conformance test and field operation under the maximum output power condition.</w:t>
      </w:r>
    </w:p>
    <w:p w14:paraId="223F7359" w14:textId="77777777" w:rsidR="00032AB9" w:rsidRDefault="00032AB9" w:rsidP="00032AB9">
      <w:pPr>
        <w:jc w:val="both"/>
        <w:rPr>
          <w:rFonts w:ascii="Arial" w:hAnsi="Arial" w:cs="Arial"/>
          <w:sz w:val="20"/>
          <w:szCs w:val="20"/>
        </w:rPr>
      </w:pPr>
    </w:p>
    <w:p w14:paraId="7738DEAB" w14:textId="77777777" w:rsidR="00032AB9" w:rsidRPr="00032AB9" w:rsidRDefault="00032AB9" w:rsidP="00032AB9">
      <w:pPr>
        <w:spacing w:after="120"/>
        <w:jc w:val="both"/>
        <w:rPr>
          <w:rFonts w:ascii="Arial" w:hAnsi="Arial" w:cs="Arial"/>
          <w:i/>
          <w:iCs/>
          <w:sz w:val="20"/>
          <w:szCs w:val="20"/>
        </w:rPr>
      </w:pPr>
      <w:r w:rsidRPr="00032AB9">
        <w:rPr>
          <w:rFonts w:ascii="Arial" w:hAnsi="Arial" w:cs="Arial"/>
          <w:b/>
          <w:bCs/>
          <w:i/>
          <w:iCs/>
          <w:sz w:val="20"/>
          <w:szCs w:val="20"/>
        </w:rPr>
        <w:t>Observation 2</w:t>
      </w:r>
      <w:r w:rsidRPr="00032AB9">
        <w:rPr>
          <w:rFonts w:ascii="Arial" w:hAnsi="Arial" w:cs="Arial"/>
          <w:i/>
          <w:iCs/>
          <w:sz w:val="20"/>
          <w:szCs w:val="20"/>
        </w:rPr>
        <w:t>: In conformance test, there is no UE power headroom (PHR) reporting back to the tester during the TPC “UP” processing.</w:t>
      </w:r>
    </w:p>
    <w:p w14:paraId="5BC32EF2" w14:textId="77777777" w:rsidR="00032AB9" w:rsidRDefault="00032AB9" w:rsidP="00032AB9">
      <w:pPr>
        <w:jc w:val="both"/>
        <w:rPr>
          <w:rFonts w:ascii="Arial" w:hAnsi="Arial" w:cs="Arial"/>
          <w:sz w:val="20"/>
          <w:szCs w:val="20"/>
        </w:rPr>
      </w:pPr>
    </w:p>
    <w:p w14:paraId="69ECD83F" w14:textId="77777777" w:rsidR="00032AB9" w:rsidRPr="00032AB9" w:rsidRDefault="00032AB9" w:rsidP="00032AB9">
      <w:pPr>
        <w:spacing w:after="120"/>
        <w:jc w:val="both"/>
        <w:rPr>
          <w:rFonts w:ascii="Arial" w:hAnsi="Arial" w:cs="Arial"/>
          <w:i/>
          <w:iCs/>
          <w:sz w:val="20"/>
          <w:szCs w:val="20"/>
        </w:rPr>
      </w:pPr>
      <w:r w:rsidRPr="00032AB9">
        <w:rPr>
          <w:rFonts w:ascii="Arial" w:hAnsi="Arial" w:cs="Arial"/>
          <w:b/>
          <w:bCs/>
          <w:i/>
          <w:iCs/>
          <w:sz w:val="20"/>
          <w:szCs w:val="20"/>
        </w:rPr>
        <w:t>Observation 3</w:t>
      </w:r>
      <w:r w:rsidRPr="00032AB9">
        <w:rPr>
          <w:rFonts w:ascii="Arial" w:hAnsi="Arial" w:cs="Arial"/>
          <w:i/>
          <w:iCs/>
          <w:sz w:val="20"/>
          <w:szCs w:val="20"/>
        </w:rPr>
        <w:t>: In real network, the base station would adjust the TPC based on the UL signal SNR condition and UE’s PHR.</w:t>
      </w:r>
    </w:p>
    <w:p w14:paraId="3E30DD07" w14:textId="77777777" w:rsidR="00032AB9" w:rsidRDefault="00032AB9" w:rsidP="00032AB9">
      <w:pPr>
        <w:jc w:val="both"/>
        <w:rPr>
          <w:rFonts w:ascii="Arial" w:hAnsi="Arial" w:cs="Arial"/>
          <w:sz w:val="20"/>
          <w:szCs w:val="20"/>
        </w:rPr>
      </w:pPr>
    </w:p>
    <w:p w14:paraId="739C1DD9" w14:textId="77777777" w:rsidR="00032AB9" w:rsidRPr="00032AB9" w:rsidRDefault="00032AB9" w:rsidP="00032AB9">
      <w:pPr>
        <w:spacing w:after="120"/>
        <w:jc w:val="both"/>
        <w:rPr>
          <w:rFonts w:ascii="Arial" w:hAnsi="Arial" w:cs="Arial"/>
          <w:i/>
          <w:iCs/>
          <w:sz w:val="20"/>
          <w:szCs w:val="20"/>
        </w:rPr>
      </w:pPr>
      <w:r w:rsidRPr="00032AB9">
        <w:rPr>
          <w:rFonts w:ascii="Arial" w:hAnsi="Arial" w:cs="Arial"/>
          <w:b/>
          <w:bCs/>
          <w:i/>
          <w:iCs/>
          <w:sz w:val="20"/>
          <w:szCs w:val="20"/>
        </w:rPr>
        <w:t>Observation 4</w:t>
      </w:r>
      <w:r w:rsidRPr="00032AB9">
        <w:rPr>
          <w:rFonts w:ascii="Arial" w:hAnsi="Arial" w:cs="Arial"/>
          <w:i/>
          <w:iCs/>
          <w:sz w:val="20"/>
          <w:szCs w:val="20"/>
        </w:rPr>
        <w:t>: Even without the PCell prioritization rule, there should be a mechanism for network to deactivate SCell to maintain the PCell performance.</w:t>
      </w:r>
    </w:p>
    <w:p w14:paraId="4731F289" w14:textId="77777777" w:rsidR="00032AB9" w:rsidRDefault="00032AB9" w:rsidP="00032AB9">
      <w:pPr>
        <w:jc w:val="both"/>
        <w:rPr>
          <w:rFonts w:ascii="Arial" w:hAnsi="Arial" w:cs="Arial"/>
          <w:sz w:val="20"/>
          <w:szCs w:val="20"/>
        </w:rPr>
      </w:pPr>
    </w:p>
    <w:p w14:paraId="3F656FC0" w14:textId="3F436911" w:rsidR="00032AB9" w:rsidRDefault="00032AB9" w:rsidP="00032AB9">
      <w:pPr>
        <w:spacing w:after="120"/>
        <w:jc w:val="both"/>
        <w:rPr>
          <w:rFonts w:ascii="Arial" w:hAnsi="Arial" w:cs="Arial"/>
          <w:i/>
          <w:iCs/>
          <w:sz w:val="20"/>
          <w:szCs w:val="20"/>
        </w:rPr>
      </w:pPr>
      <w:r w:rsidRPr="00032AB9">
        <w:rPr>
          <w:rFonts w:ascii="Arial" w:hAnsi="Arial" w:cs="Arial"/>
          <w:b/>
          <w:bCs/>
          <w:i/>
          <w:iCs/>
          <w:sz w:val="20"/>
          <w:szCs w:val="20"/>
        </w:rPr>
        <w:t>Observation 5</w:t>
      </w:r>
      <w:r w:rsidRPr="00032AB9">
        <w:rPr>
          <w:rFonts w:ascii="Arial" w:hAnsi="Arial" w:cs="Arial"/>
          <w:i/>
          <w:iCs/>
          <w:sz w:val="20"/>
          <w:szCs w:val="20"/>
        </w:rPr>
        <w:t>: SCell deactivation by the network should be a better way to manage the network performance instead of leaving UE to drop SCell by itself where the SCell power scaling is essentially out of network’s control.</w:t>
      </w:r>
    </w:p>
    <w:p w14:paraId="18228F5D" w14:textId="00E2A2A1" w:rsidR="00032AB9" w:rsidRPr="00032AB9" w:rsidRDefault="00032AB9" w:rsidP="00032AB9">
      <w:pPr>
        <w:jc w:val="both"/>
        <w:rPr>
          <w:rFonts w:ascii="Arial" w:hAnsi="Arial" w:cs="Arial"/>
          <w:sz w:val="20"/>
          <w:szCs w:val="20"/>
        </w:rPr>
      </w:pPr>
    </w:p>
    <w:p w14:paraId="1466F3EC" w14:textId="77777777" w:rsidR="00032AB9" w:rsidRPr="00032AB9" w:rsidRDefault="00032AB9" w:rsidP="00032AB9">
      <w:pPr>
        <w:spacing w:after="120"/>
        <w:jc w:val="both"/>
        <w:rPr>
          <w:rFonts w:ascii="Arial" w:hAnsi="Arial" w:cs="Arial"/>
          <w:i/>
          <w:iCs/>
          <w:sz w:val="20"/>
          <w:szCs w:val="20"/>
        </w:rPr>
      </w:pPr>
      <w:r w:rsidRPr="00032AB9">
        <w:rPr>
          <w:rFonts w:ascii="Arial" w:hAnsi="Arial" w:cs="Arial"/>
          <w:b/>
          <w:bCs/>
          <w:i/>
          <w:iCs/>
          <w:sz w:val="20"/>
          <w:szCs w:val="20"/>
        </w:rPr>
        <w:t>Observation 6</w:t>
      </w:r>
      <w:r w:rsidRPr="00032AB9">
        <w:rPr>
          <w:rFonts w:ascii="Arial" w:hAnsi="Arial" w:cs="Arial"/>
          <w:i/>
          <w:iCs/>
          <w:sz w:val="20"/>
          <w:szCs w:val="20"/>
        </w:rPr>
        <w:t>: The new requirement as proposed in last RAN4 meeting by limiting the serving cell output power is virtually no difference with the existing TPC mechanism.</w:t>
      </w:r>
    </w:p>
    <w:p w14:paraId="4CA8677F" w14:textId="77777777" w:rsidR="00032AB9" w:rsidRDefault="00032AB9" w:rsidP="00032AB9">
      <w:pPr>
        <w:jc w:val="both"/>
        <w:rPr>
          <w:rFonts w:ascii="Arial" w:hAnsi="Arial" w:cs="Arial"/>
          <w:sz w:val="20"/>
          <w:szCs w:val="20"/>
        </w:rPr>
      </w:pPr>
    </w:p>
    <w:p w14:paraId="1185A4AD" w14:textId="63D2F54E" w:rsidR="00032AB9" w:rsidRDefault="00032AB9" w:rsidP="00032AB9">
      <w:pPr>
        <w:spacing w:after="120"/>
        <w:jc w:val="both"/>
        <w:rPr>
          <w:rFonts w:ascii="Arial" w:hAnsi="Arial" w:cs="Arial"/>
          <w:i/>
          <w:iCs/>
          <w:sz w:val="20"/>
          <w:szCs w:val="20"/>
        </w:rPr>
      </w:pPr>
      <w:r w:rsidRPr="00032AB9">
        <w:rPr>
          <w:rFonts w:ascii="Arial" w:hAnsi="Arial" w:cs="Arial"/>
          <w:b/>
          <w:bCs/>
          <w:i/>
          <w:iCs/>
          <w:sz w:val="20"/>
          <w:szCs w:val="20"/>
        </w:rPr>
        <w:t>Observation 7</w:t>
      </w:r>
      <w:r w:rsidRPr="00032AB9">
        <w:rPr>
          <w:rFonts w:ascii="Arial" w:hAnsi="Arial" w:cs="Arial"/>
          <w:i/>
          <w:iCs/>
          <w:sz w:val="20"/>
          <w:szCs w:val="20"/>
        </w:rPr>
        <w:t>: If the new requirement is to only solve the UL CA conformance test issue, it would not be necessary as it not only creates more RAN4 specifications workloads but also increases UE test burden.</w:t>
      </w:r>
    </w:p>
    <w:p w14:paraId="2F199764" w14:textId="03D199F2" w:rsidR="00032AB9" w:rsidRDefault="00032AB9" w:rsidP="00032AB9">
      <w:pPr>
        <w:jc w:val="both"/>
        <w:rPr>
          <w:rFonts w:ascii="Arial" w:hAnsi="Arial" w:cs="Arial"/>
          <w:i/>
          <w:iCs/>
          <w:sz w:val="20"/>
          <w:szCs w:val="20"/>
        </w:rPr>
      </w:pPr>
    </w:p>
    <w:p w14:paraId="1B0B7863" w14:textId="6E291725" w:rsidR="00032AB9" w:rsidRDefault="00032AB9" w:rsidP="00032AB9">
      <w:pPr>
        <w:spacing w:after="120"/>
        <w:jc w:val="both"/>
        <w:rPr>
          <w:rFonts w:ascii="Arial" w:hAnsi="Arial" w:cs="Arial"/>
          <w:i/>
          <w:iCs/>
          <w:sz w:val="20"/>
          <w:szCs w:val="20"/>
        </w:rPr>
      </w:pPr>
      <w:r w:rsidRPr="00032AB9">
        <w:rPr>
          <w:rFonts w:ascii="Arial" w:hAnsi="Arial" w:cs="Arial"/>
          <w:b/>
          <w:bCs/>
          <w:i/>
          <w:iCs/>
          <w:sz w:val="20"/>
          <w:szCs w:val="20"/>
        </w:rPr>
        <w:t>Proposal</w:t>
      </w:r>
      <w:r w:rsidRPr="00032AB9">
        <w:rPr>
          <w:rFonts w:ascii="Arial" w:hAnsi="Arial" w:cs="Arial"/>
          <w:i/>
          <w:iCs/>
          <w:sz w:val="20"/>
          <w:szCs w:val="20"/>
        </w:rPr>
        <w:t>: If SCell dropping in UL CA would be confirmed as a real field issue, RAN1 should be involved in any specification alteration on the intent to mitigate this issue.</w:t>
      </w:r>
    </w:p>
    <w:p w14:paraId="3969CEAB" w14:textId="77777777" w:rsidR="00032AB9" w:rsidRPr="00032AB9" w:rsidRDefault="00032AB9" w:rsidP="00032AB9">
      <w:pPr>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bookmarkEnd w:id="0"/>
    <w:p w14:paraId="365EDA81" w14:textId="7F2F36F8" w:rsidR="007109F0" w:rsidRDefault="002E5016" w:rsidP="008F626A">
      <w:pPr>
        <w:pStyle w:val="EX"/>
        <w:jc w:val="both"/>
        <w:rPr>
          <w:rFonts w:ascii="Arial" w:hAnsi="Arial" w:cs="Arial"/>
        </w:rPr>
      </w:pPr>
      <w:r>
        <w:rPr>
          <w:rFonts w:ascii="Arial" w:hAnsi="Arial" w:cs="Arial"/>
        </w:rPr>
        <w:t>R4-</w:t>
      </w:r>
      <w:r w:rsidR="00AB2C6D">
        <w:rPr>
          <w:rFonts w:ascii="Arial" w:hAnsi="Arial" w:cs="Arial"/>
        </w:rPr>
        <w:t>2009656</w:t>
      </w:r>
      <w:r>
        <w:rPr>
          <w:rFonts w:ascii="Arial" w:hAnsi="Arial" w:cs="Arial"/>
        </w:rPr>
        <w:t xml:space="preserve"> “</w:t>
      </w:r>
      <w:r w:rsidR="00AB2C6D" w:rsidRPr="00AB2C6D">
        <w:rPr>
          <w:rFonts w:ascii="Arial" w:hAnsi="Arial" w:cs="Arial" w:hint="eastAsia"/>
          <w:lang w:val="en-US"/>
        </w:rPr>
        <w:t xml:space="preserve">NR SCC UL power drop </w:t>
      </w:r>
      <w:r w:rsidR="0031517A" w:rsidRPr="00AB2C6D">
        <w:rPr>
          <w:rFonts w:ascii="Arial" w:hAnsi="Arial" w:cs="Arial"/>
          <w:lang w:val="en-US"/>
        </w:rPr>
        <w:t>behavior</w:t>
      </w:r>
      <w:r w:rsidR="00AB2C6D" w:rsidRPr="00AB2C6D">
        <w:rPr>
          <w:rFonts w:ascii="Arial" w:hAnsi="Arial" w:cs="Arial" w:hint="eastAsia"/>
          <w:lang w:val="en-US"/>
        </w:rPr>
        <w:t xml:space="preserve"> with EN-DC UE in FR2</w:t>
      </w:r>
      <w:r>
        <w:rPr>
          <w:rFonts w:ascii="Arial" w:hAnsi="Arial" w:cs="Arial"/>
        </w:rPr>
        <w:t xml:space="preserve">”, </w:t>
      </w:r>
      <w:r w:rsidR="00AB2C6D" w:rsidRPr="00AB2C6D">
        <w:rPr>
          <w:rFonts w:ascii="Arial" w:hAnsi="Arial" w:cs="Arial"/>
          <w:lang w:val="en-US"/>
        </w:rPr>
        <w:t>Anritsu Corporation</w:t>
      </w:r>
      <w:r>
        <w:rPr>
          <w:rFonts w:ascii="Arial" w:hAnsi="Arial" w:cs="Arial"/>
          <w:lang w:val="en-US"/>
        </w:rPr>
        <w:t xml:space="preserve">, </w:t>
      </w:r>
      <w:r>
        <w:rPr>
          <w:rFonts w:ascii="Arial" w:hAnsi="Arial" w:cs="Arial"/>
        </w:rPr>
        <w:t xml:space="preserve">3GPP TSG-RAN WG4 Meeting </w:t>
      </w:r>
      <w:r w:rsidRPr="002E5016">
        <w:rPr>
          <w:rFonts w:ascii="Arial" w:hAnsi="Arial" w:cs="Arial"/>
          <w:lang w:val="en-US"/>
        </w:rPr>
        <w:t>#</w:t>
      </w:r>
      <w:r w:rsidR="00AB2C6D">
        <w:rPr>
          <w:rFonts w:ascii="Arial" w:hAnsi="Arial" w:cs="Arial"/>
          <w:lang w:val="en-US"/>
        </w:rPr>
        <w:t>96-e</w:t>
      </w:r>
      <w:r w:rsidRPr="002E5016">
        <w:rPr>
          <w:rFonts w:ascii="Arial" w:hAnsi="Arial" w:cs="Arial"/>
          <w:bCs/>
          <w:lang w:val="en-US"/>
        </w:rPr>
        <w:t xml:space="preserve">, </w:t>
      </w:r>
      <w:r w:rsidR="00AB2C6D">
        <w:rPr>
          <w:rFonts w:ascii="Arial" w:hAnsi="Arial" w:cs="Arial"/>
          <w:bCs/>
          <w:lang w:val="en-US"/>
        </w:rPr>
        <w:t>August</w:t>
      </w:r>
      <w:r w:rsidRPr="002E5016">
        <w:rPr>
          <w:rFonts w:ascii="Arial" w:hAnsi="Arial" w:cs="Arial"/>
          <w:bCs/>
          <w:lang w:val="en-US"/>
        </w:rPr>
        <w:t xml:space="preserve"> </w:t>
      </w:r>
      <w:r w:rsidR="00AB2C6D">
        <w:rPr>
          <w:rFonts w:ascii="Arial" w:hAnsi="Arial" w:cs="Arial"/>
          <w:bCs/>
          <w:lang w:val="en-US"/>
        </w:rPr>
        <w:t>17</w:t>
      </w:r>
      <w:r w:rsidR="00AB2C6D">
        <w:rPr>
          <w:rFonts w:ascii="Arial" w:hAnsi="Arial" w:cs="Arial"/>
          <w:bCs/>
          <w:vertAlign w:val="superscript"/>
          <w:lang w:val="en-US"/>
        </w:rPr>
        <w:t>th</w:t>
      </w:r>
      <w:r w:rsidRPr="002E5016">
        <w:rPr>
          <w:rFonts w:ascii="Arial" w:hAnsi="Arial" w:cs="Arial"/>
          <w:bCs/>
          <w:lang w:val="en-US"/>
        </w:rPr>
        <w:t xml:space="preserve"> – </w:t>
      </w:r>
      <w:r w:rsidR="00AB2C6D">
        <w:rPr>
          <w:rFonts w:ascii="Arial" w:hAnsi="Arial" w:cs="Arial"/>
          <w:bCs/>
          <w:lang w:val="en-US"/>
        </w:rPr>
        <w:t>27</w:t>
      </w:r>
      <w:r w:rsidRPr="002E5016">
        <w:rPr>
          <w:rFonts w:ascii="Arial" w:hAnsi="Arial" w:cs="Arial"/>
          <w:bCs/>
          <w:vertAlign w:val="superscript"/>
          <w:lang w:val="en-US"/>
        </w:rPr>
        <w:t>th</w:t>
      </w:r>
      <w:r w:rsidRPr="002E5016">
        <w:rPr>
          <w:rFonts w:ascii="Arial" w:hAnsi="Arial" w:cs="Arial"/>
          <w:bCs/>
          <w:lang w:val="en-US"/>
        </w:rPr>
        <w:t>, 20</w:t>
      </w:r>
      <w:r w:rsidR="00AB2C6D">
        <w:rPr>
          <w:rFonts w:ascii="Arial" w:hAnsi="Arial" w:cs="Arial"/>
          <w:bCs/>
          <w:lang w:val="en-US"/>
        </w:rPr>
        <w:t>20</w:t>
      </w:r>
    </w:p>
    <w:p w14:paraId="7007F551" w14:textId="2819F170" w:rsidR="00954A53" w:rsidRDefault="002E5016" w:rsidP="008F626A">
      <w:pPr>
        <w:pStyle w:val="EX"/>
        <w:jc w:val="both"/>
        <w:rPr>
          <w:rFonts w:ascii="Arial" w:hAnsi="Arial" w:cs="Arial"/>
        </w:rPr>
      </w:pPr>
      <w:r w:rsidRPr="002E5016">
        <w:rPr>
          <w:rFonts w:ascii="Arial" w:hAnsi="Arial" w:cs="Arial"/>
          <w:lang w:val="en-US"/>
        </w:rPr>
        <w:t>R4-2</w:t>
      </w:r>
      <w:r w:rsidR="00AB2C6D">
        <w:rPr>
          <w:rFonts w:ascii="Arial" w:hAnsi="Arial" w:cs="Arial"/>
          <w:lang w:val="en-US"/>
        </w:rPr>
        <w:t>011695</w:t>
      </w:r>
      <w:r w:rsidRPr="002E5016">
        <w:rPr>
          <w:rFonts w:ascii="Arial" w:hAnsi="Arial" w:cs="Arial"/>
          <w:lang w:val="en-US"/>
        </w:rPr>
        <w:t xml:space="preserve"> “</w:t>
      </w:r>
      <w:r w:rsidR="00AB2C6D" w:rsidRPr="00AB2C6D">
        <w:rPr>
          <w:rFonts w:ascii="Arial" w:hAnsi="Arial" w:cs="Arial"/>
          <w:lang w:val="en-US"/>
        </w:rPr>
        <w:t>WF on NR SCC UL power drop behavior in FR2</w:t>
      </w:r>
      <w:r w:rsidRPr="002E5016">
        <w:rPr>
          <w:rFonts w:ascii="Arial" w:hAnsi="Arial" w:cs="Arial"/>
          <w:lang w:val="en-US"/>
        </w:rPr>
        <w:t>”</w:t>
      </w:r>
      <w:r w:rsidR="00AB2C6D">
        <w:rPr>
          <w:rFonts w:ascii="Arial" w:hAnsi="Arial" w:cs="Arial"/>
          <w:lang w:val="en-US"/>
        </w:rPr>
        <w:t>,</w:t>
      </w:r>
      <w:r w:rsidRPr="002E5016">
        <w:rPr>
          <w:rFonts w:ascii="Arial" w:hAnsi="Arial" w:cs="Arial"/>
          <w:lang w:val="en-US"/>
        </w:rPr>
        <w:t xml:space="preserve"> </w:t>
      </w:r>
      <w:r w:rsidR="00AB2C6D" w:rsidRPr="00AB2C6D">
        <w:rPr>
          <w:rFonts w:ascii="Arial" w:hAnsi="Arial" w:cs="Arial"/>
          <w:lang w:val="en-US"/>
        </w:rPr>
        <w:t>Anritsu Corporation</w:t>
      </w:r>
      <w:r>
        <w:rPr>
          <w:rFonts w:ascii="Arial" w:hAnsi="Arial" w:cs="Arial"/>
          <w:lang w:val="en-US"/>
        </w:rPr>
        <w:t>,</w:t>
      </w:r>
      <w:r w:rsidR="00954A53">
        <w:rPr>
          <w:rFonts w:ascii="Arial" w:hAnsi="Arial" w:cs="Arial"/>
        </w:rPr>
        <w:t xml:space="preserve"> </w:t>
      </w:r>
      <w:r w:rsidR="00AB2C6D">
        <w:rPr>
          <w:rFonts w:ascii="Arial" w:hAnsi="Arial" w:cs="Arial"/>
        </w:rPr>
        <w:t xml:space="preserve">3GPP TSG-RAN WG4 Meeting </w:t>
      </w:r>
      <w:r w:rsidR="00AB2C6D" w:rsidRPr="002E5016">
        <w:rPr>
          <w:rFonts w:ascii="Arial" w:hAnsi="Arial" w:cs="Arial"/>
          <w:lang w:val="en-US"/>
        </w:rPr>
        <w:t>#</w:t>
      </w:r>
      <w:r w:rsidR="00AB2C6D">
        <w:rPr>
          <w:rFonts w:ascii="Arial" w:hAnsi="Arial" w:cs="Arial"/>
          <w:lang w:val="en-US"/>
        </w:rPr>
        <w:t>96-e</w:t>
      </w:r>
      <w:r w:rsidR="00AB2C6D" w:rsidRPr="002E5016">
        <w:rPr>
          <w:rFonts w:ascii="Arial" w:hAnsi="Arial" w:cs="Arial"/>
          <w:bCs/>
          <w:lang w:val="en-US"/>
        </w:rPr>
        <w:t xml:space="preserve">, </w:t>
      </w:r>
      <w:r w:rsidR="00AB2C6D">
        <w:rPr>
          <w:rFonts w:ascii="Arial" w:hAnsi="Arial" w:cs="Arial"/>
          <w:bCs/>
          <w:lang w:val="en-US"/>
        </w:rPr>
        <w:t>August</w:t>
      </w:r>
      <w:r w:rsidR="00AB2C6D" w:rsidRPr="002E5016">
        <w:rPr>
          <w:rFonts w:ascii="Arial" w:hAnsi="Arial" w:cs="Arial"/>
          <w:bCs/>
          <w:lang w:val="en-US"/>
        </w:rPr>
        <w:t xml:space="preserve"> </w:t>
      </w:r>
      <w:r w:rsidR="00AB2C6D">
        <w:rPr>
          <w:rFonts w:ascii="Arial" w:hAnsi="Arial" w:cs="Arial"/>
          <w:bCs/>
          <w:lang w:val="en-US"/>
        </w:rPr>
        <w:t>17</w:t>
      </w:r>
      <w:r w:rsidR="00AB2C6D">
        <w:rPr>
          <w:rFonts w:ascii="Arial" w:hAnsi="Arial" w:cs="Arial"/>
          <w:bCs/>
          <w:vertAlign w:val="superscript"/>
          <w:lang w:val="en-US"/>
        </w:rPr>
        <w:t>th</w:t>
      </w:r>
      <w:r w:rsidR="00AB2C6D" w:rsidRPr="002E5016">
        <w:rPr>
          <w:rFonts w:ascii="Arial" w:hAnsi="Arial" w:cs="Arial"/>
          <w:bCs/>
          <w:lang w:val="en-US"/>
        </w:rPr>
        <w:t xml:space="preserve"> – </w:t>
      </w:r>
      <w:r w:rsidR="00AB2C6D">
        <w:rPr>
          <w:rFonts w:ascii="Arial" w:hAnsi="Arial" w:cs="Arial"/>
          <w:bCs/>
          <w:lang w:val="en-US"/>
        </w:rPr>
        <w:t>27</w:t>
      </w:r>
      <w:r w:rsidR="00AB2C6D" w:rsidRPr="002E5016">
        <w:rPr>
          <w:rFonts w:ascii="Arial" w:hAnsi="Arial" w:cs="Arial"/>
          <w:bCs/>
          <w:vertAlign w:val="superscript"/>
          <w:lang w:val="en-US"/>
        </w:rPr>
        <w:t>th</w:t>
      </w:r>
      <w:r w:rsidR="00AB2C6D" w:rsidRPr="002E5016">
        <w:rPr>
          <w:rFonts w:ascii="Arial" w:hAnsi="Arial" w:cs="Arial"/>
          <w:bCs/>
          <w:lang w:val="en-US"/>
        </w:rPr>
        <w:t>, 20</w:t>
      </w:r>
      <w:r w:rsidR="00AB2C6D">
        <w:rPr>
          <w:rFonts w:ascii="Arial" w:hAnsi="Arial" w:cs="Arial"/>
          <w:bCs/>
          <w:lang w:val="en-US"/>
        </w:rPr>
        <w:t>20</w:t>
      </w:r>
    </w:p>
    <w:p w14:paraId="06665867" w14:textId="71FAAE9B" w:rsidR="00450387" w:rsidRDefault="00AB2C6D" w:rsidP="00954A53">
      <w:pPr>
        <w:pStyle w:val="EX"/>
        <w:jc w:val="both"/>
        <w:rPr>
          <w:rFonts w:ascii="Arial" w:hAnsi="Arial" w:cs="Arial"/>
        </w:rPr>
      </w:pPr>
      <w:r w:rsidRPr="00AB2C6D">
        <w:rPr>
          <w:rFonts w:ascii="Arial" w:hAnsi="Arial" w:cs="Arial"/>
          <w:lang w:val="en-US"/>
        </w:rPr>
        <w:t>R4-2016994</w:t>
      </w:r>
      <w:r w:rsidR="002E5016" w:rsidRPr="002E5016">
        <w:rPr>
          <w:rFonts w:ascii="Arial" w:hAnsi="Arial" w:cs="Arial"/>
          <w:lang w:val="en-US"/>
        </w:rPr>
        <w:t xml:space="preserve"> “</w:t>
      </w:r>
      <w:r w:rsidRPr="00AB2C6D">
        <w:rPr>
          <w:rFonts w:ascii="Arial" w:hAnsi="Arial" w:cs="Arial"/>
          <w:lang w:val="en-US"/>
        </w:rPr>
        <w:t>WF on NR SCC UL power drop behavior in FR2</w:t>
      </w:r>
      <w:r w:rsidR="002E5016" w:rsidRPr="002E5016">
        <w:rPr>
          <w:rFonts w:ascii="Arial" w:hAnsi="Arial" w:cs="Arial"/>
          <w:lang w:val="en-US"/>
        </w:rPr>
        <w:t>”</w:t>
      </w:r>
      <w:r>
        <w:rPr>
          <w:rFonts w:ascii="Arial" w:hAnsi="Arial" w:cs="Arial"/>
          <w:lang w:val="en-US"/>
        </w:rPr>
        <w:t>,</w:t>
      </w:r>
      <w:r w:rsidR="002E5016" w:rsidRPr="002E5016">
        <w:rPr>
          <w:rFonts w:ascii="Arial" w:hAnsi="Arial" w:cs="Arial"/>
          <w:lang w:val="en-US"/>
        </w:rPr>
        <w:t xml:space="preserve"> </w:t>
      </w:r>
      <w:r>
        <w:rPr>
          <w:rFonts w:ascii="Arial" w:hAnsi="Arial" w:cs="Arial"/>
          <w:lang w:val="en-US"/>
        </w:rPr>
        <w:t>Ericsson</w:t>
      </w:r>
      <w:r w:rsidR="002E5016">
        <w:rPr>
          <w:rFonts w:ascii="Arial" w:hAnsi="Arial" w:cs="Arial"/>
          <w:lang w:val="en-US"/>
        </w:rPr>
        <w:t xml:space="preserve">, </w:t>
      </w:r>
      <w:r w:rsidR="002E5016">
        <w:rPr>
          <w:rFonts w:ascii="Arial" w:hAnsi="Arial" w:cs="Arial"/>
        </w:rPr>
        <w:t>3GPP TSG-RAN WG4 Meeting #9</w:t>
      </w:r>
      <w:r>
        <w:rPr>
          <w:rFonts w:ascii="Arial" w:hAnsi="Arial" w:cs="Arial"/>
        </w:rPr>
        <w:t>7</w:t>
      </w:r>
      <w:r w:rsidR="002E5016">
        <w:rPr>
          <w:rFonts w:ascii="Arial" w:hAnsi="Arial" w:cs="Arial"/>
        </w:rPr>
        <w:t xml:space="preserve">-e, </w:t>
      </w:r>
      <w:r>
        <w:rPr>
          <w:rFonts w:ascii="Arial" w:hAnsi="Arial" w:cs="Arial"/>
        </w:rPr>
        <w:t>November</w:t>
      </w:r>
      <w:r w:rsidR="002E5016">
        <w:rPr>
          <w:rFonts w:ascii="Arial" w:hAnsi="Arial" w:cs="Arial"/>
        </w:rPr>
        <w:t xml:space="preserve"> </w:t>
      </w:r>
      <w:r>
        <w:rPr>
          <w:rFonts w:ascii="Arial" w:hAnsi="Arial" w:cs="Arial"/>
        </w:rPr>
        <w:t>2</w:t>
      </w:r>
      <w:r>
        <w:rPr>
          <w:rFonts w:ascii="Arial" w:hAnsi="Arial" w:cs="Arial"/>
          <w:vertAlign w:val="superscript"/>
        </w:rPr>
        <w:t>nd</w:t>
      </w:r>
      <w:r w:rsidR="002E5016">
        <w:rPr>
          <w:rFonts w:ascii="Arial" w:hAnsi="Arial" w:cs="Arial"/>
        </w:rPr>
        <w:t xml:space="preserve"> – </w:t>
      </w:r>
      <w:r>
        <w:rPr>
          <w:rFonts w:ascii="Arial" w:hAnsi="Arial" w:cs="Arial"/>
        </w:rPr>
        <w:t>13</w:t>
      </w:r>
      <w:r w:rsidR="002E5016" w:rsidRPr="00450387">
        <w:rPr>
          <w:rFonts w:ascii="Arial" w:hAnsi="Arial" w:cs="Arial"/>
          <w:vertAlign w:val="superscript"/>
        </w:rPr>
        <w:t>th</w:t>
      </w:r>
      <w:r w:rsidR="002E5016">
        <w:rPr>
          <w:rFonts w:ascii="Arial" w:hAnsi="Arial" w:cs="Arial"/>
        </w:rPr>
        <w:t>, 202</w:t>
      </w:r>
      <w:r>
        <w:rPr>
          <w:rFonts w:ascii="Arial" w:hAnsi="Arial" w:cs="Arial"/>
        </w:rPr>
        <w:t>0</w:t>
      </w:r>
    </w:p>
    <w:p w14:paraId="58F014D4" w14:textId="5F25E5C1" w:rsidR="002E5016" w:rsidRPr="002E5016" w:rsidRDefault="00AB2C6D" w:rsidP="00954A53">
      <w:pPr>
        <w:pStyle w:val="EX"/>
        <w:jc w:val="both"/>
        <w:rPr>
          <w:rFonts w:ascii="Arial" w:hAnsi="Arial" w:cs="Arial"/>
        </w:rPr>
      </w:pPr>
      <w:r w:rsidRPr="00AB2C6D">
        <w:rPr>
          <w:rFonts w:ascii="Arial" w:hAnsi="Arial" w:cs="Arial"/>
          <w:lang w:val="en-US"/>
        </w:rPr>
        <w:t>R4-2103124</w:t>
      </w:r>
      <w:r w:rsidR="002E5016">
        <w:rPr>
          <w:rFonts w:ascii="Arial" w:hAnsi="Arial" w:cs="Arial"/>
          <w:lang w:val="en-US"/>
        </w:rPr>
        <w:t xml:space="preserve"> “</w:t>
      </w:r>
      <w:r w:rsidRPr="00AB2C6D">
        <w:rPr>
          <w:rFonts w:ascii="Arial" w:hAnsi="Arial" w:cs="Arial"/>
          <w:lang w:val="en-US"/>
        </w:rPr>
        <w:t>LS on SCell dropping</w:t>
      </w:r>
      <w:r w:rsidR="002E5016">
        <w:rPr>
          <w:rFonts w:ascii="Arial" w:hAnsi="Arial" w:cs="Arial"/>
          <w:lang w:val="en-US"/>
        </w:rPr>
        <w:t xml:space="preserve">”, </w:t>
      </w:r>
      <w:r>
        <w:rPr>
          <w:rFonts w:ascii="Arial" w:hAnsi="Arial" w:cs="Arial"/>
          <w:lang w:val="en-US"/>
        </w:rPr>
        <w:t>OPPO</w:t>
      </w:r>
      <w:r w:rsidR="002E5016">
        <w:rPr>
          <w:rFonts w:ascii="Arial" w:hAnsi="Arial" w:cs="Arial"/>
          <w:lang w:val="en-US"/>
        </w:rPr>
        <w:t xml:space="preserve">, </w:t>
      </w:r>
      <w:r w:rsidR="002E5016" w:rsidRPr="002E5016">
        <w:rPr>
          <w:rFonts w:ascii="Arial" w:hAnsi="Arial" w:cs="Arial"/>
          <w:lang w:val="en-US"/>
        </w:rPr>
        <w:t xml:space="preserve">3GPP TSG-RAN </w:t>
      </w:r>
      <w:r>
        <w:rPr>
          <w:rFonts w:ascii="Arial" w:hAnsi="Arial" w:cs="Arial"/>
        </w:rPr>
        <w:t>WG4 Meeting</w:t>
      </w:r>
      <w:r w:rsidRPr="002E5016">
        <w:rPr>
          <w:rFonts w:ascii="Arial" w:hAnsi="Arial" w:cs="Arial"/>
          <w:lang w:val="en-US"/>
        </w:rPr>
        <w:t xml:space="preserve"> </w:t>
      </w:r>
      <w:r w:rsidR="002E5016" w:rsidRPr="002E5016">
        <w:rPr>
          <w:rFonts w:ascii="Arial" w:hAnsi="Arial" w:cs="Arial"/>
          <w:lang w:val="en-US"/>
        </w:rPr>
        <w:t>#9</w:t>
      </w:r>
      <w:r>
        <w:rPr>
          <w:rFonts w:ascii="Arial" w:hAnsi="Arial" w:cs="Arial"/>
          <w:lang w:val="en-US"/>
        </w:rPr>
        <w:t>8</w:t>
      </w:r>
      <w:r w:rsidR="002E5016" w:rsidRPr="002E5016">
        <w:rPr>
          <w:rFonts w:ascii="Arial" w:hAnsi="Arial" w:cs="Arial"/>
          <w:lang w:val="en-US"/>
        </w:rPr>
        <w:t>-e</w:t>
      </w:r>
      <w:r w:rsidR="002E5016">
        <w:rPr>
          <w:rFonts w:ascii="Arial" w:hAnsi="Arial" w:cs="Arial"/>
          <w:lang w:val="en-US"/>
        </w:rPr>
        <w:t xml:space="preserve">, </w:t>
      </w:r>
      <w:r>
        <w:rPr>
          <w:rFonts w:ascii="Arial" w:hAnsi="Arial" w:cs="Arial"/>
          <w:lang w:val="en-US"/>
        </w:rPr>
        <w:t>January</w:t>
      </w:r>
      <w:r w:rsidR="002E5016">
        <w:rPr>
          <w:rFonts w:ascii="Arial" w:hAnsi="Arial" w:cs="Arial"/>
          <w:lang w:val="en-US"/>
        </w:rPr>
        <w:t xml:space="preserve"> </w:t>
      </w:r>
      <w:r>
        <w:rPr>
          <w:rFonts w:ascii="Arial" w:hAnsi="Arial" w:cs="Arial"/>
          <w:lang w:val="en-US"/>
        </w:rPr>
        <w:t>25</w:t>
      </w:r>
      <w:r w:rsidR="002E5016" w:rsidRPr="002E5016">
        <w:rPr>
          <w:rFonts w:ascii="Arial" w:hAnsi="Arial" w:cs="Arial"/>
          <w:vertAlign w:val="superscript"/>
          <w:lang w:val="en-US"/>
        </w:rPr>
        <w:t>th</w:t>
      </w:r>
      <w:r w:rsidR="002E5016">
        <w:rPr>
          <w:rFonts w:ascii="Arial" w:hAnsi="Arial" w:cs="Arial"/>
          <w:lang w:val="en-US"/>
        </w:rPr>
        <w:t xml:space="preserve"> – </w:t>
      </w:r>
      <w:r>
        <w:rPr>
          <w:rFonts w:ascii="Arial" w:hAnsi="Arial" w:cs="Arial"/>
          <w:lang w:val="en-US"/>
        </w:rPr>
        <w:t>February 5</w:t>
      </w:r>
      <w:r w:rsidR="002E5016" w:rsidRPr="002E5016">
        <w:rPr>
          <w:rFonts w:ascii="Arial" w:hAnsi="Arial" w:cs="Arial"/>
          <w:vertAlign w:val="superscript"/>
          <w:lang w:val="en-US"/>
        </w:rPr>
        <w:t>th</w:t>
      </w:r>
      <w:r w:rsidR="002E5016">
        <w:rPr>
          <w:rFonts w:ascii="Arial" w:hAnsi="Arial" w:cs="Arial"/>
          <w:lang w:val="en-US"/>
        </w:rPr>
        <w:t>, 2021</w:t>
      </w:r>
    </w:p>
    <w:p w14:paraId="03BA2DAF" w14:textId="0A8EFF4B" w:rsidR="00AB2C6D" w:rsidRDefault="00AB2C6D" w:rsidP="00954A53">
      <w:pPr>
        <w:pStyle w:val="EX"/>
        <w:jc w:val="both"/>
        <w:rPr>
          <w:rFonts w:ascii="Arial" w:hAnsi="Arial" w:cs="Arial"/>
        </w:rPr>
      </w:pPr>
      <w:r>
        <w:rPr>
          <w:rFonts w:ascii="Arial" w:hAnsi="Arial" w:cs="Arial"/>
        </w:rPr>
        <w:t>3GPP TS 38.213 V16.6.0 (2021-06)</w:t>
      </w:r>
    </w:p>
    <w:p w14:paraId="6754C30A" w14:textId="2F82B171" w:rsidR="002E5016" w:rsidRDefault="00AB2C6D" w:rsidP="00954A53">
      <w:pPr>
        <w:pStyle w:val="EX"/>
        <w:jc w:val="both"/>
        <w:rPr>
          <w:rFonts w:ascii="Arial" w:hAnsi="Arial" w:cs="Arial"/>
        </w:rPr>
      </w:pPr>
      <w:r w:rsidRPr="00AB2C6D">
        <w:rPr>
          <w:rFonts w:ascii="Arial" w:hAnsi="Arial" w:cs="Arial"/>
          <w:lang w:val="en-US"/>
        </w:rPr>
        <w:t>R4-2107762</w:t>
      </w:r>
      <w:r w:rsidR="002E5016">
        <w:rPr>
          <w:rFonts w:ascii="Arial" w:hAnsi="Arial" w:cs="Arial"/>
        </w:rPr>
        <w:t xml:space="preserve"> “</w:t>
      </w:r>
      <w:r w:rsidRPr="00AB2C6D">
        <w:rPr>
          <w:rFonts w:ascii="Arial" w:hAnsi="Arial" w:cs="Arial"/>
          <w:lang w:val="en-US"/>
        </w:rPr>
        <w:t>WF on introduction of power limits for serving cells of UL CA</w:t>
      </w:r>
      <w:r w:rsidR="002E5016">
        <w:rPr>
          <w:rFonts w:ascii="Arial" w:hAnsi="Arial" w:cs="Arial"/>
        </w:rPr>
        <w:t xml:space="preserve">”, </w:t>
      </w:r>
      <w:r>
        <w:rPr>
          <w:rFonts w:ascii="Arial" w:hAnsi="Arial" w:cs="Arial"/>
        </w:rPr>
        <w:t>Ericsson</w:t>
      </w:r>
      <w:r w:rsidR="002E5016">
        <w:rPr>
          <w:rFonts w:ascii="Arial" w:hAnsi="Arial" w:cs="Arial"/>
        </w:rPr>
        <w:t>, 3GPP TSG-RAN WG4 Meeting #</w:t>
      </w:r>
      <w:r>
        <w:rPr>
          <w:rFonts w:ascii="Arial" w:hAnsi="Arial" w:cs="Arial"/>
        </w:rPr>
        <w:t>99-e</w:t>
      </w:r>
      <w:r w:rsidR="002E5016">
        <w:rPr>
          <w:rFonts w:ascii="Arial" w:hAnsi="Arial" w:cs="Arial"/>
        </w:rPr>
        <w:t xml:space="preserve">, </w:t>
      </w:r>
      <w:r>
        <w:rPr>
          <w:rFonts w:ascii="Arial" w:hAnsi="Arial" w:cs="Arial"/>
        </w:rPr>
        <w:t>May</w:t>
      </w:r>
      <w:r w:rsidR="002E5016" w:rsidRPr="002E5016">
        <w:rPr>
          <w:rFonts w:ascii="Arial" w:hAnsi="Arial" w:cs="Arial"/>
        </w:rPr>
        <w:t xml:space="preserve"> 1</w:t>
      </w:r>
      <w:r>
        <w:rPr>
          <w:rFonts w:ascii="Arial" w:hAnsi="Arial" w:cs="Arial"/>
        </w:rPr>
        <w:t>9</w:t>
      </w:r>
      <w:r w:rsidR="002E5016" w:rsidRPr="002E5016">
        <w:rPr>
          <w:rFonts w:ascii="Arial" w:hAnsi="Arial" w:cs="Arial"/>
          <w:vertAlign w:val="superscript"/>
        </w:rPr>
        <w:t>th</w:t>
      </w:r>
      <w:r w:rsidR="002E5016" w:rsidRPr="002E5016">
        <w:rPr>
          <w:rFonts w:ascii="Arial" w:hAnsi="Arial" w:cs="Arial"/>
        </w:rPr>
        <w:t xml:space="preserve"> – 2</w:t>
      </w:r>
      <w:r>
        <w:rPr>
          <w:rFonts w:ascii="Arial" w:hAnsi="Arial" w:cs="Arial"/>
        </w:rPr>
        <w:t>7</w:t>
      </w:r>
      <w:r>
        <w:rPr>
          <w:rFonts w:ascii="Arial" w:hAnsi="Arial" w:cs="Arial"/>
          <w:vertAlign w:val="superscript"/>
        </w:rPr>
        <w:t>th</w:t>
      </w:r>
      <w:r w:rsidR="002E5016" w:rsidRPr="002E5016">
        <w:rPr>
          <w:rFonts w:ascii="Arial" w:hAnsi="Arial" w:cs="Arial"/>
        </w:rPr>
        <w:t>, 20</w:t>
      </w:r>
      <w:r>
        <w:rPr>
          <w:rFonts w:ascii="Arial" w:hAnsi="Arial" w:cs="Arial"/>
        </w:rPr>
        <w:t>21</w:t>
      </w:r>
    </w:p>
    <w:p w14:paraId="2A0C258B" w14:textId="2D7B58A9" w:rsidR="002E5016" w:rsidRPr="00954A53" w:rsidRDefault="00AB2C6D" w:rsidP="00954A53">
      <w:pPr>
        <w:pStyle w:val="EX"/>
        <w:jc w:val="both"/>
        <w:rPr>
          <w:rFonts w:ascii="Arial" w:hAnsi="Arial" w:cs="Arial"/>
        </w:rPr>
      </w:pPr>
      <w:r w:rsidRPr="00AB2C6D">
        <w:rPr>
          <w:rFonts w:ascii="Arial" w:hAnsi="Arial" w:cs="Arial"/>
          <w:lang w:val="en-US"/>
        </w:rPr>
        <w:t>R4-2109957</w:t>
      </w:r>
      <w:r w:rsidR="002E5016">
        <w:rPr>
          <w:rFonts w:ascii="Arial" w:hAnsi="Arial" w:cs="Arial"/>
          <w:lang w:val="en-US"/>
        </w:rPr>
        <w:t xml:space="preserve"> “</w:t>
      </w:r>
      <w:r w:rsidRPr="00AB2C6D">
        <w:rPr>
          <w:rFonts w:ascii="Arial" w:hAnsi="Arial" w:cs="Arial"/>
          <w:lang w:val="en-US"/>
        </w:rPr>
        <w:t>Introduction of power limits for serving cells of UL CA</w:t>
      </w:r>
      <w:r w:rsidR="002E5016">
        <w:rPr>
          <w:rFonts w:ascii="Arial" w:hAnsi="Arial" w:cs="Arial"/>
          <w:lang w:val="en-US"/>
        </w:rPr>
        <w:t xml:space="preserve">”, </w:t>
      </w:r>
      <w:r>
        <w:rPr>
          <w:rFonts w:ascii="Arial" w:hAnsi="Arial" w:cs="Arial"/>
        </w:rPr>
        <w:t>Ericsson, 3GPP TSG-RAN WG4 Meeting #99-e, May</w:t>
      </w:r>
      <w:r w:rsidRPr="002E5016">
        <w:rPr>
          <w:rFonts w:ascii="Arial" w:hAnsi="Arial" w:cs="Arial"/>
        </w:rPr>
        <w:t xml:space="preserve"> 1</w:t>
      </w:r>
      <w:r>
        <w:rPr>
          <w:rFonts w:ascii="Arial" w:hAnsi="Arial" w:cs="Arial"/>
        </w:rPr>
        <w:t>9</w:t>
      </w:r>
      <w:r w:rsidRPr="002E5016">
        <w:rPr>
          <w:rFonts w:ascii="Arial" w:hAnsi="Arial" w:cs="Arial"/>
          <w:vertAlign w:val="superscript"/>
        </w:rPr>
        <w:t>th</w:t>
      </w:r>
      <w:r w:rsidRPr="002E5016">
        <w:rPr>
          <w:rFonts w:ascii="Arial" w:hAnsi="Arial" w:cs="Arial"/>
        </w:rPr>
        <w:t xml:space="preserve"> – 2</w:t>
      </w:r>
      <w:r>
        <w:rPr>
          <w:rFonts w:ascii="Arial" w:hAnsi="Arial" w:cs="Arial"/>
        </w:rPr>
        <w:t>7</w:t>
      </w:r>
      <w:r>
        <w:rPr>
          <w:rFonts w:ascii="Arial" w:hAnsi="Arial" w:cs="Arial"/>
          <w:vertAlign w:val="superscript"/>
        </w:rPr>
        <w:t>th</w:t>
      </w:r>
      <w:r w:rsidRPr="002E5016">
        <w:rPr>
          <w:rFonts w:ascii="Arial" w:hAnsi="Arial" w:cs="Arial"/>
        </w:rPr>
        <w:t>, 20</w:t>
      </w:r>
      <w:r>
        <w:rPr>
          <w:rFonts w:ascii="Arial" w:hAnsi="Arial" w:cs="Arial"/>
        </w:rPr>
        <w:t>21</w:t>
      </w:r>
    </w:p>
    <w:sectPr w:rsidR="002E5016" w:rsidRPr="00954A53" w:rsidSect="00A8590D">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12643" w14:textId="77777777" w:rsidR="00095432" w:rsidRDefault="00095432">
      <w:r>
        <w:separator/>
      </w:r>
    </w:p>
  </w:endnote>
  <w:endnote w:type="continuationSeparator" w:id="0">
    <w:p w14:paraId="159DC1EC" w14:textId="77777777" w:rsidR="00095432" w:rsidRDefault="00095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0F51F1" w:rsidRDefault="000F51F1">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0F51F1" w:rsidRDefault="000F51F1"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A7825" w14:textId="77777777" w:rsidR="00095432" w:rsidRDefault="00095432">
      <w:r>
        <w:separator/>
      </w:r>
    </w:p>
  </w:footnote>
  <w:footnote w:type="continuationSeparator" w:id="0">
    <w:p w14:paraId="7E7A5F86" w14:textId="77777777" w:rsidR="00095432" w:rsidRDefault="00095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0F51F1" w:rsidRDefault="000F51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0F51F1" w:rsidRDefault="000F5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8"/>
  </w:num>
  <w:num w:numId="8">
    <w:abstractNumId w:val="4"/>
  </w:num>
  <w:num w:numId="9">
    <w:abstractNumId w:val="9"/>
  </w:num>
  <w:num w:numId="10">
    <w:abstractNumId w:val="5"/>
  </w:num>
  <w:num w:numId="11">
    <w:abstractNumId w:val="6"/>
  </w:num>
  <w:num w:numId="12">
    <w:abstractNumId w:val="13"/>
  </w:num>
  <w:num w:numId="13">
    <w:abstractNumId w:val="7"/>
  </w:num>
  <w:num w:numId="14">
    <w:abstractNumId w:val="11"/>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04"/>
    <w:rsid w:val="0000623D"/>
    <w:rsid w:val="00013E78"/>
    <w:rsid w:val="0001673C"/>
    <w:rsid w:val="00032AB9"/>
    <w:rsid w:val="00033397"/>
    <w:rsid w:val="00040095"/>
    <w:rsid w:val="00051834"/>
    <w:rsid w:val="00054529"/>
    <w:rsid w:val="00054A22"/>
    <w:rsid w:val="00062023"/>
    <w:rsid w:val="000655A6"/>
    <w:rsid w:val="0006704A"/>
    <w:rsid w:val="00070971"/>
    <w:rsid w:val="00076A10"/>
    <w:rsid w:val="00080512"/>
    <w:rsid w:val="00092E3F"/>
    <w:rsid w:val="00095432"/>
    <w:rsid w:val="000A0C3B"/>
    <w:rsid w:val="000A365D"/>
    <w:rsid w:val="000A528A"/>
    <w:rsid w:val="000A68F3"/>
    <w:rsid w:val="000B61FB"/>
    <w:rsid w:val="000C47C3"/>
    <w:rsid w:val="000D07DD"/>
    <w:rsid w:val="000D3F36"/>
    <w:rsid w:val="000D58AB"/>
    <w:rsid w:val="000E1A37"/>
    <w:rsid w:val="000E3DD4"/>
    <w:rsid w:val="000E5C81"/>
    <w:rsid w:val="000F51F1"/>
    <w:rsid w:val="00102459"/>
    <w:rsid w:val="00104BC6"/>
    <w:rsid w:val="00114E2C"/>
    <w:rsid w:val="00121103"/>
    <w:rsid w:val="00133525"/>
    <w:rsid w:val="00144D27"/>
    <w:rsid w:val="001604D6"/>
    <w:rsid w:val="0016611C"/>
    <w:rsid w:val="00166B5C"/>
    <w:rsid w:val="00181118"/>
    <w:rsid w:val="001841B1"/>
    <w:rsid w:val="00197EB7"/>
    <w:rsid w:val="001A286D"/>
    <w:rsid w:val="001A410D"/>
    <w:rsid w:val="001A4C42"/>
    <w:rsid w:val="001B11F1"/>
    <w:rsid w:val="001C2196"/>
    <w:rsid w:val="001C21C3"/>
    <w:rsid w:val="001C56BD"/>
    <w:rsid w:val="001D02C2"/>
    <w:rsid w:val="001D1470"/>
    <w:rsid w:val="001D36F2"/>
    <w:rsid w:val="001E6255"/>
    <w:rsid w:val="001F0C1D"/>
    <w:rsid w:val="001F1132"/>
    <w:rsid w:val="001F168B"/>
    <w:rsid w:val="001F3B78"/>
    <w:rsid w:val="00204648"/>
    <w:rsid w:val="00222628"/>
    <w:rsid w:val="002242B0"/>
    <w:rsid w:val="00225153"/>
    <w:rsid w:val="002259FF"/>
    <w:rsid w:val="002314C2"/>
    <w:rsid w:val="002347A2"/>
    <w:rsid w:val="002450A4"/>
    <w:rsid w:val="00247926"/>
    <w:rsid w:val="00251170"/>
    <w:rsid w:val="00261B7C"/>
    <w:rsid w:val="0026424E"/>
    <w:rsid w:val="002675F0"/>
    <w:rsid w:val="00276EE4"/>
    <w:rsid w:val="00286E79"/>
    <w:rsid w:val="002A2A03"/>
    <w:rsid w:val="002B0379"/>
    <w:rsid w:val="002B3013"/>
    <w:rsid w:val="002B6339"/>
    <w:rsid w:val="002D61E3"/>
    <w:rsid w:val="002E00EE"/>
    <w:rsid w:val="002E3933"/>
    <w:rsid w:val="002E5016"/>
    <w:rsid w:val="00301BA3"/>
    <w:rsid w:val="00304174"/>
    <w:rsid w:val="00314533"/>
    <w:rsid w:val="0031517A"/>
    <w:rsid w:val="003172DC"/>
    <w:rsid w:val="0034052F"/>
    <w:rsid w:val="00342AC6"/>
    <w:rsid w:val="003531D5"/>
    <w:rsid w:val="00353AFA"/>
    <w:rsid w:val="00354140"/>
    <w:rsid w:val="0035462D"/>
    <w:rsid w:val="0035752D"/>
    <w:rsid w:val="00370CDE"/>
    <w:rsid w:val="003765B8"/>
    <w:rsid w:val="003772E9"/>
    <w:rsid w:val="00381241"/>
    <w:rsid w:val="00390B7B"/>
    <w:rsid w:val="003926D8"/>
    <w:rsid w:val="00394CD8"/>
    <w:rsid w:val="00395678"/>
    <w:rsid w:val="00396C5D"/>
    <w:rsid w:val="00397C33"/>
    <w:rsid w:val="003A0483"/>
    <w:rsid w:val="003B56B1"/>
    <w:rsid w:val="003B7554"/>
    <w:rsid w:val="003C3971"/>
    <w:rsid w:val="003C6A8C"/>
    <w:rsid w:val="003D38D9"/>
    <w:rsid w:val="003E0AB9"/>
    <w:rsid w:val="003E7753"/>
    <w:rsid w:val="003F0C6B"/>
    <w:rsid w:val="003F15CD"/>
    <w:rsid w:val="003F6ACE"/>
    <w:rsid w:val="00403E33"/>
    <w:rsid w:val="00406DBF"/>
    <w:rsid w:val="00410F6B"/>
    <w:rsid w:val="00413B74"/>
    <w:rsid w:val="0041733B"/>
    <w:rsid w:val="00423334"/>
    <w:rsid w:val="00423521"/>
    <w:rsid w:val="00432F60"/>
    <w:rsid w:val="004345EC"/>
    <w:rsid w:val="00434AD6"/>
    <w:rsid w:val="00443CAA"/>
    <w:rsid w:val="00450387"/>
    <w:rsid w:val="00463240"/>
    <w:rsid w:val="004728B7"/>
    <w:rsid w:val="0047564A"/>
    <w:rsid w:val="00475AC6"/>
    <w:rsid w:val="004768DA"/>
    <w:rsid w:val="00476DFF"/>
    <w:rsid w:val="00480353"/>
    <w:rsid w:val="004819D5"/>
    <w:rsid w:val="00481AE5"/>
    <w:rsid w:val="0048210C"/>
    <w:rsid w:val="004826A9"/>
    <w:rsid w:val="00482BD4"/>
    <w:rsid w:val="004A2776"/>
    <w:rsid w:val="004A5DB3"/>
    <w:rsid w:val="004A5F6D"/>
    <w:rsid w:val="004A69CF"/>
    <w:rsid w:val="004B52BA"/>
    <w:rsid w:val="004B5C7F"/>
    <w:rsid w:val="004C15E6"/>
    <w:rsid w:val="004C1601"/>
    <w:rsid w:val="004D3578"/>
    <w:rsid w:val="004D5ADE"/>
    <w:rsid w:val="004E213A"/>
    <w:rsid w:val="004E4369"/>
    <w:rsid w:val="004E7A3C"/>
    <w:rsid w:val="004F0988"/>
    <w:rsid w:val="004F3340"/>
    <w:rsid w:val="004F3E3D"/>
    <w:rsid w:val="004F7DEF"/>
    <w:rsid w:val="005023B7"/>
    <w:rsid w:val="00507C83"/>
    <w:rsid w:val="0051025D"/>
    <w:rsid w:val="00515CD7"/>
    <w:rsid w:val="00522548"/>
    <w:rsid w:val="00523D73"/>
    <w:rsid w:val="0053388B"/>
    <w:rsid w:val="00534AEA"/>
    <w:rsid w:val="00534BE5"/>
    <w:rsid w:val="00535773"/>
    <w:rsid w:val="00543E6C"/>
    <w:rsid w:val="0054772A"/>
    <w:rsid w:val="005515E7"/>
    <w:rsid w:val="005613DC"/>
    <w:rsid w:val="005637A5"/>
    <w:rsid w:val="00565087"/>
    <w:rsid w:val="005724C4"/>
    <w:rsid w:val="00572E14"/>
    <w:rsid w:val="00572F30"/>
    <w:rsid w:val="00594F57"/>
    <w:rsid w:val="005973BE"/>
    <w:rsid w:val="005A0CAB"/>
    <w:rsid w:val="005A0DD1"/>
    <w:rsid w:val="005A35DF"/>
    <w:rsid w:val="005A5605"/>
    <w:rsid w:val="005A5986"/>
    <w:rsid w:val="005A656C"/>
    <w:rsid w:val="005C5330"/>
    <w:rsid w:val="005C7628"/>
    <w:rsid w:val="005D2E01"/>
    <w:rsid w:val="005D7526"/>
    <w:rsid w:val="005E69AE"/>
    <w:rsid w:val="005F282D"/>
    <w:rsid w:val="006025FF"/>
    <w:rsid w:val="00602AEA"/>
    <w:rsid w:val="006054D7"/>
    <w:rsid w:val="006073EA"/>
    <w:rsid w:val="00607E3C"/>
    <w:rsid w:val="00611256"/>
    <w:rsid w:val="00614BC8"/>
    <w:rsid w:val="00614FDF"/>
    <w:rsid w:val="00617BD2"/>
    <w:rsid w:val="00624566"/>
    <w:rsid w:val="006246A7"/>
    <w:rsid w:val="00625205"/>
    <w:rsid w:val="0062595A"/>
    <w:rsid w:val="00633A2B"/>
    <w:rsid w:val="0063543D"/>
    <w:rsid w:val="00644C97"/>
    <w:rsid w:val="00647114"/>
    <w:rsid w:val="006528E0"/>
    <w:rsid w:val="00662106"/>
    <w:rsid w:val="00680CD5"/>
    <w:rsid w:val="00684B95"/>
    <w:rsid w:val="006A2C3D"/>
    <w:rsid w:val="006A323F"/>
    <w:rsid w:val="006A7137"/>
    <w:rsid w:val="006A754B"/>
    <w:rsid w:val="006B30D0"/>
    <w:rsid w:val="006C228A"/>
    <w:rsid w:val="006C3D95"/>
    <w:rsid w:val="006D14CE"/>
    <w:rsid w:val="006D7B72"/>
    <w:rsid w:val="006E5C86"/>
    <w:rsid w:val="006F0E80"/>
    <w:rsid w:val="007035F0"/>
    <w:rsid w:val="0070556D"/>
    <w:rsid w:val="007109F0"/>
    <w:rsid w:val="007123E6"/>
    <w:rsid w:val="00713C44"/>
    <w:rsid w:val="00724C0C"/>
    <w:rsid w:val="00732C54"/>
    <w:rsid w:val="0073496B"/>
    <w:rsid w:val="00734A5B"/>
    <w:rsid w:val="0074026F"/>
    <w:rsid w:val="007429F6"/>
    <w:rsid w:val="00744E76"/>
    <w:rsid w:val="00752198"/>
    <w:rsid w:val="00753881"/>
    <w:rsid w:val="00754854"/>
    <w:rsid w:val="007551EB"/>
    <w:rsid w:val="007552B1"/>
    <w:rsid w:val="00755F93"/>
    <w:rsid w:val="007568B6"/>
    <w:rsid w:val="007622B5"/>
    <w:rsid w:val="00772FB5"/>
    <w:rsid w:val="00774DA4"/>
    <w:rsid w:val="00775BDA"/>
    <w:rsid w:val="00781F0F"/>
    <w:rsid w:val="00795B5D"/>
    <w:rsid w:val="00797E1C"/>
    <w:rsid w:val="007B22B1"/>
    <w:rsid w:val="007B600E"/>
    <w:rsid w:val="007C4B50"/>
    <w:rsid w:val="007E5102"/>
    <w:rsid w:val="007E5AE9"/>
    <w:rsid w:val="007E69E1"/>
    <w:rsid w:val="007F0F4A"/>
    <w:rsid w:val="008028A4"/>
    <w:rsid w:val="00805C48"/>
    <w:rsid w:val="00820B25"/>
    <w:rsid w:val="00823E6D"/>
    <w:rsid w:val="00830747"/>
    <w:rsid w:val="008372A0"/>
    <w:rsid w:val="008548E4"/>
    <w:rsid w:val="00857BD5"/>
    <w:rsid w:val="00857DED"/>
    <w:rsid w:val="008768CA"/>
    <w:rsid w:val="00886D52"/>
    <w:rsid w:val="0089062C"/>
    <w:rsid w:val="008A2974"/>
    <w:rsid w:val="008A3527"/>
    <w:rsid w:val="008A3AD0"/>
    <w:rsid w:val="008A5F18"/>
    <w:rsid w:val="008A645A"/>
    <w:rsid w:val="008B5275"/>
    <w:rsid w:val="008B58D4"/>
    <w:rsid w:val="008C2CE6"/>
    <w:rsid w:val="008C384C"/>
    <w:rsid w:val="008C48CC"/>
    <w:rsid w:val="008C494B"/>
    <w:rsid w:val="008C74C8"/>
    <w:rsid w:val="008E68C8"/>
    <w:rsid w:val="008E7986"/>
    <w:rsid w:val="008F0020"/>
    <w:rsid w:val="008F626A"/>
    <w:rsid w:val="00900F90"/>
    <w:rsid w:val="0090271F"/>
    <w:rsid w:val="00902E23"/>
    <w:rsid w:val="00906B51"/>
    <w:rsid w:val="0091018D"/>
    <w:rsid w:val="009114D7"/>
    <w:rsid w:val="0091348E"/>
    <w:rsid w:val="00917CCB"/>
    <w:rsid w:val="00921E71"/>
    <w:rsid w:val="00930919"/>
    <w:rsid w:val="00942EC2"/>
    <w:rsid w:val="00945DDF"/>
    <w:rsid w:val="0094625B"/>
    <w:rsid w:val="0095039B"/>
    <w:rsid w:val="00952398"/>
    <w:rsid w:val="00952E04"/>
    <w:rsid w:val="00954A53"/>
    <w:rsid w:val="00955390"/>
    <w:rsid w:val="00965947"/>
    <w:rsid w:val="00977DF6"/>
    <w:rsid w:val="009810A7"/>
    <w:rsid w:val="00985C89"/>
    <w:rsid w:val="00986DFB"/>
    <w:rsid w:val="00992247"/>
    <w:rsid w:val="009929FF"/>
    <w:rsid w:val="009973EA"/>
    <w:rsid w:val="009A4C94"/>
    <w:rsid w:val="009A4F1E"/>
    <w:rsid w:val="009B1EFD"/>
    <w:rsid w:val="009B2B71"/>
    <w:rsid w:val="009B373D"/>
    <w:rsid w:val="009B7BAB"/>
    <w:rsid w:val="009C6086"/>
    <w:rsid w:val="009D5C3A"/>
    <w:rsid w:val="009D5CF8"/>
    <w:rsid w:val="009E2AEE"/>
    <w:rsid w:val="009E462B"/>
    <w:rsid w:val="009E7903"/>
    <w:rsid w:val="009F37B7"/>
    <w:rsid w:val="009F5E43"/>
    <w:rsid w:val="00A06AAF"/>
    <w:rsid w:val="00A10F02"/>
    <w:rsid w:val="00A13BCD"/>
    <w:rsid w:val="00A13C2E"/>
    <w:rsid w:val="00A14D3F"/>
    <w:rsid w:val="00A164B4"/>
    <w:rsid w:val="00A1761C"/>
    <w:rsid w:val="00A2000D"/>
    <w:rsid w:val="00A20472"/>
    <w:rsid w:val="00A26956"/>
    <w:rsid w:val="00A36245"/>
    <w:rsid w:val="00A4224B"/>
    <w:rsid w:val="00A46291"/>
    <w:rsid w:val="00A536F4"/>
    <w:rsid w:val="00A53724"/>
    <w:rsid w:val="00A612AD"/>
    <w:rsid w:val="00A625A6"/>
    <w:rsid w:val="00A636BC"/>
    <w:rsid w:val="00A67816"/>
    <w:rsid w:val="00A70FDB"/>
    <w:rsid w:val="00A7175A"/>
    <w:rsid w:val="00A73129"/>
    <w:rsid w:val="00A75621"/>
    <w:rsid w:val="00A75DD3"/>
    <w:rsid w:val="00A82055"/>
    <w:rsid w:val="00A82346"/>
    <w:rsid w:val="00A83518"/>
    <w:rsid w:val="00A8590D"/>
    <w:rsid w:val="00A92BA1"/>
    <w:rsid w:val="00A942D0"/>
    <w:rsid w:val="00AB2C6D"/>
    <w:rsid w:val="00AB5A96"/>
    <w:rsid w:val="00AB717E"/>
    <w:rsid w:val="00AC0150"/>
    <w:rsid w:val="00AC136C"/>
    <w:rsid w:val="00AC1EBB"/>
    <w:rsid w:val="00AC2238"/>
    <w:rsid w:val="00AC6BC6"/>
    <w:rsid w:val="00AC6D4C"/>
    <w:rsid w:val="00AD171B"/>
    <w:rsid w:val="00AD5F64"/>
    <w:rsid w:val="00AE3797"/>
    <w:rsid w:val="00AE473B"/>
    <w:rsid w:val="00AF0641"/>
    <w:rsid w:val="00AF563E"/>
    <w:rsid w:val="00AF7AB0"/>
    <w:rsid w:val="00B05A8C"/>
    <w:rsid w:val="00B150E6"/>
    <w:rsid w:val="00B152B8"/>
    <w:rsid w:val="00B15449"/>
    <w:rsid w:val="00B21F21"/>
    <w:rsid w:val="00B21FFC"/>
    <w:rsid w:val="00B231E1"/>
    <w:rsid w:val="00B23C6E"/>
    <w:rsid w:val="00B2629A"/>
    <w:rsid w:val="00B309BC"/>
    <w:rsid w:val="00B31A84"/>
    <w:rsid w:val="00B35505"/>
    <w:rsid w:val="00B42A9D"/>
    <w:rsid w:val="00B449EF"/>
    <w:rsid w:val="00B51CDC"/>
    <w:rsid w:val="00B56D7D"/>
    <w:rsid w:val="00B574A0"/>
    <w:rsid w:val="00B76FBB"/>
    <w:rsid w:val="00B83EAE"/>
    <w:rsid w:val="00B863E2"/>
    <w:rsid w:val="00B90C16"/>
    <w:rsid w:val="00B91DB3"/>
    <w:rsid w:val="00B93086"/>
    <w:rsid w:val="00BA19ED"/>
    <w:rsid w:val="00BA300B"/>
    <w:rsid w:val="00BA4B8D"/>
    <w:rsid w:val="00BB74CA"/>
    <w:rsid w:val="00BC0F7D"/>
    <w:rsid w:val="00BC44CD"/>
    <w:rsid w:val="00BC75E0"/>
    <w:rsid w:val="00BE2F1C"/>
    <w:rsid w:val="00BE3255"/>
    <w:rsid w:val="00BF128E"/>
    <w:rsid w:val="00BF4C3B"/>
    <w:rsid w:val="00BF6A1B"/>
    <w:rsid w:val="00C1496A"/>
    <w:rsid w:val="00C24ADC"/>
    <w:rsid w:val="00C31437"/>
    <w:rsid w:val="00C33079"/>
    <w:rsid w:val="00C358C6"/>
    <w:rsid w:val="00C45231"/>
    <w:rsid w:val="00C54839"/>
    <w:rsid w:val="00C54C23"/>
    <w:rsid w:val="00C575E9"/>
    <w:rsid w:val="00C71DA1"/>
    <w:rsid w:val="00C72833"/>
    <w:rsid w:val="00C750F1"/>
    <w:rsid w:val="00C80F1D"/>
    <w:rsid w:val="00C87227"/>
    <w:rsid w:val="00C93F40"/>
    <w:rsid w:val="00CA3D0C"/>
    <w:rsid w:val="00CB2513"/>
    <w:rsid w:val="00CC0193"/>
    <w:rsid w:val="00CC3AD7"/>
    <w:rsid w:val="00CC4BDD"/>
    <w:rsid w:val="00CC6588"/>
    <w:rsid w:val="00CD3A7B"/>
    <w:rsid w:val="00CE0E77"/>
    <w:rsid w:val="00CE1A8C"/>
    <w:rsid w:val="00CE2F48"/>
    <w:rsid w:val="00CE62FF"/>
    <w:rsid w:val="00CE6DD7"/>
    <w:rsid w:val="00CF20E3"/>
    <w:rsid w:val="00CF4D0D"/>
    <w:rsid w:val="00CF65B5"/>
    <w:rsid w:val="00CF789E"/>
    <w:rsid w:val="00D03C06"/>
    <w:rsid w:val="00D0491B"/>
    <w:rsid w:val="00D131D7"/>
    <w:rsid w:val="00D309CC"/>
    <w:rsid w:val="00D463D6"/>
    <w:rsid w:val="00D46431"/>
    <w:rsid w:val="00D56A52"/>
    <w:rsid w:val="00D57972"/>
    <w:rsid w:val="00D675A9"/>
    <w:rsid w:val="00D72F75"/>
    <w:rsid w:val="00D738D6"/>
    <w:rsid w:val="00D755EB"/>
    <w:rsid w:val="00D8507E"/>
    <w:rsid w:val="00D87E00"/>
    <w:rsid w:val="00D9134D"/>
    <w:rsid w:val="00DA242F"/>
    <w:rsid w:val="00DA413D"/>
    <w:rsid w:val="00DA7A03"/>
    <w:rsid w:val="00DB0C45"/>
    <w:rsid w:val="00DB1818"/>
    <w:rsid w:val="00DB4052"/>
    <w:rsid w:val="00DB76B5"/>
    <w:rsid w:val="00DB79F7"/>
    <w:rsid w:val="00DC309B"/>
    <w:rsid w:val="00DC4DA2"/>
    <w:rsid w:val="00DC6387"/>
    <w:rsid w:val="00DD1380"/>
    <w:rsid w:val="00DD4C17"/>
    <w:rsid w:val="00DD52B7"/>
    <w:rsid w:val="00DD75F1"/>
    <w:rsid w:val="00DF0098"/>
    <w:rsid w:val="00DF2B1F"/>
    <w:rsid w:val="00DF464B"/>
    <w:rsid w:val="00DF51B9"/>
    <w:rsid w:val="00DF6189"/>
    <w:rsid w:val="00DF62CD"/>
    <w:rsid w:val="00E062C2"/>
    <w:rsid w:val="00E12A5F"/>
    <w:rsid w:val="00E16509"/>
    <w:rsid w:val="00E238DF"/>
    <w:rsid w:val="00E2413E"/>
    <w:rsid w:val="00E25812"/>
    <w:rsid w:val="00E419B6"/>
    <w:rsid w:val="00E44343"/>
    <w:rsid w:val="00E44582"/>
    <w:rsid w:val="00E52814"/>
    <w:rsid w:val="00E61FCF"/>
    <w:rsid w:val="00E64596"/>
    <w:rsid w:val="00E678D2"/>
    <w:rsid w:val="00E72324"/>
    <w:rsid w:val="00E72ABE"/>
    <w:rsid w:val="00E74333"/>
    <w:rsid w:val="00E77645"/>
    <w:rsid w:val="00E8245D"/>
    <w:rsid w:val="00E91B77"/>
    <w:rsid w:val="00E96D1A"/>
    <w:rsid w:val="00E97F04"/>
    <w:rsid w:val="00EA1A8D"/>
    <w:rsid w:val="00EA5123"/>
    <w:rsid w:val="00EA71C5"/>
    <w:rsid w:val="00EC15E6"/>
    <w:rsid w:val="00EC1705"/>
    <w:rsid w:val="00EC4757"/>
    <w:rsid w:val="00EC4847"/>
    <w:rsid w:val="00EC4A25"/>
    <w:rsid w:val="00EC4A97"/>
    <w:rsid w:val="00EC5547"/>
    <w:rsid w:val="00EC55DC"/>
    <w:rsid w:val="00EC61E5"/>
    <w:rsid w:val="00EC6E79"/>
    <w:rsid w:val="00EC7E0D"/>
    <w:rsid w:val="00ED21B2"/>
    <w:rsid w:val="00ED3D33"/>
    <w:rsid w:val="00EE0853"/>
    <w:rsid w:val="00EE4BEB"/>
    <w:rsid w:val="00EE5AA7"/>
    <w:rsid w:val="00EF70F3"/>
    <w:rsid w:val="00F025A2"/>
    <w:rsid w:val="00F04712"/>
    <w:rsid w:val="00F06F13"/>
    <w:rsid w:val="00F10C13"/>
    <w:rsid w:val="00F164A5"/>
    <w:rsid w:val="00F16BCD"/>
    <w:rsid w:val="00F21311"/>
    <w:rsid w:val="00F22EC7"/>
    <w:rsid w:val="00F325C8"/>
    <w:rsid w:val="00F4321F"/>
    <w:rsid w:val="00F4438A"/>
    <w:rsid w:val="00F44404"/>
    <w:rsid w:val="00F44E02"/>
    <w:rsid w:val="00F4776D"/>
    <w:rsid w:val="00F62AEB"/>
    <w:rsid w:val="00F653B8"/>
    <w:rsid w:val="00F70647"/>
    <w:rsid w:val="00F72453"/>
    <w:rsid w:val="00F73796"/>
    <w:rsid w:val="00F7495C"/>
    <w:rsid w:val="00F8638C"/>
    <w:rsid w:val="00F876B1"/>
    <w:rsid w:val="00F87D29"/>
    <w:rsid w:val="00F93272"/>
    <w:rsid w:val="00FA0FE9"/>
    <w:rsid w:val="00FA1266"/>
    <w:rsid w:val="00FC1192"/>
    <w:rsid w:val="00FD4992"/>
    <w:rsid w:val="00FE66A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C48"/>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spacing w:after="180"/>
      <w:ind w:left="568" w:hanging="284"/>
    </w:pPr>
    <w:rPr>
      <w:sz w:val="20"/>
      <w:szCs w:val="20"/>
      <w:lang w:val="en-GB"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eastAsia="en-US"/>
    </w:rPr>
  </w:style>
  <w:style w:type="paragraph" w:customStyle="1" w:styleId="B3">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eastAsia="en-US"/>
    </w:rPr>
  </w:style>
  <w:style w:type="paragraph" w:styleId="BalloonText">
    <w:name w:val="Balloon Text"/>
    <w:basedOn w:val="Normal"/>
    <w:link w:val="BalloonTextChar"/>
    <w:rsid w:val="004F0988"/>
    <w:rPr>
      <w:rFonts w:ascii="Segoe UI" w:hAnsi="Segoe UI" w:cs="Segoe UI"/>
      <w:sz w:val="18"/>
      <w:szCs w:val="18"/>
      <w:lang w:val="en-GB"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eastAsia="en-US"/>
    </w:rPr>
  </w:style>
  <w:style w:type="paragraph" w:customStyle="1" w:styleId="Proposal">
    <w:name w:val="Proposal"/>
    <w:basedOn w:val="Normal"/>
    <w:rsid w:val="003E7753"/>
    <w:pPr>
      <w:tabs>
        <w:tab w:val="left" w:pos="1701"/>
      </w:tabs>
      <w:spacing w:after="180"/>
      <w:ind w:left="1701" w:hanging="1701"/>
    </w:pPr>
    <w:rPr>
      <w:b/>
      <w:sz w:val="20"/>
      <w:szCs w:val="20"/>
      <w:lang w:val="en-GB" w:eastAsia="en-US"/>
    </w:rPr>
  </w:style>
  <w:style w:type="paragraph" w:styleId="ListParagraph">
    <w:name w:val="List Paragraph"/>
    <w:basedOn w:val="Normal"/>
    <w:uiPriority w:val="34"/>
    <w:qFormat/>
    <w:rsid w:val="00E64596"/>
    <w:pPr>
      <w:spacing w:after="180"/>
      <w:ind w:left="720"/>
      <w:contextualSpacing/>
    </w:pPr>
    <w:rPr>
      <w:sz w:val="20"/>
      <w:szCs w:val="20"/>
      <w:lang w:val="en-GB" w:eastAsia="en-US"/>
    </w:r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EC170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858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54239516">
      <w:bodyDiv w:val="1"/>
      <w:marLeft w:val="0"/>
      <w:marRight w:val="0"/>
      <w:marTop w:val="0"/>
      <w:marBottom w:val="0"/>
      <w:divBdr>
        <w:top w:val="none" w:sz="0" w:space="0" w:color="auto"/>
        <w:left w:val="none" w:sz="0" w:space="0" w:color="auto"/>
        <w:bottom w:val="none" w:sz="0" w:space="0" w:color="auto"/>
        <w:right w:val="none" w:sz="0" w:space="0" w:color="auto"/>
      </w:divBdr>
    </w:div>
    <w:div w:id="633560609">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058626378">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44704589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6626499">
      <w:bodyDiv w:val="1"/>
      <w:marLeft w:val="0"/>
      <w:marRight w:val="0"/>
      <w:marTop w:val="0"/>
      <w:marBottom w:val="0"/>
      <w:divBdr>
        <w:top w:val="none" w:sz="0" w:space="0" w:color="auto"/>
        <w:left w:val="none" w:sz="0" w:space="0" w:color="auto"/>
        <w:bottom w:val="none" w:sz="0" w:space="0" w:color="auto"/>
        <w:right w:val="none" w:sz="0" w:space="0" w:color="auto"/>
      </w:divBdr>
    </w:div>
    <w:div w:id="1941067218">
      <w:bodyDiv w:val="1"/>
      <w:marLeft w:val="0"/>
      <w:marRight w:val="0"/>
      <w:marTop w:val="0"/>
      <w:marBottom w:val="0"/>
      <w:divBdr>
        <w:top w:val="none" w:sz="0" w:space="0" w:color="auto"/>
        <w:left w:val="none" w:sz="0" w:space="0" w:color="auto"/>
        <w:bottom w:val="none" w:sz="0" w:space="0" w:color="auto"/>
        <w:right w:val="none" w:sz="0" w:space="0" w:color="auto"/>
      </w:divBdr>
    </w:div>
    <w:div w:id="1979459671">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233</TotalTime>
  <Pages>3</Pages>
  <Words>1325</Words>
  <Characters>7555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10</cp:revision>
  <cp:lastPrinted>2019-02-25T14:05:00Z</cp:lastPrinted>
  <dcterms:created xsi:type="dcterms:W3CDTF">2021-08-03T21:35:00Z</dcterms:created>
  <dcterms:modified xsi:type="dcterms:W3CDTF">2021-08-06T19:46:00Z</dcterms:modified>
  <cp:category/>
</cp:coreProperties>
</file>